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F8F" w:rsidRDefault="00CB0F8F">
      <w:pPr>
        <w:rPr>
          <w:rFonts w:cstheme="minorHAnsi"/>
          <w:b/>
          <w:i/>
          <w:sz w:val="26"/>
          <w:szCs w:val="26"/>
        </w:rPr>
      </w:pPr>
      <w:bookmarkStart w:id="0" w:name="_GoBack"/>
      <w:bookmarkEnd w:id="0"/>
    </w:p>
    <w:p w:rsidR="00CB0F8F" w:rsidRPr="00CB0F8F" w:rsidRDefault="00CB0F8F">
      <w:pPr>
        <w:rPr>
          <w:rFonts w:cstheme="minorHAnsi"/>
          <w:b/>
          <w:i/>
          <w:sz w:val="26"/>
          <w:szCs w:val="26"/>
        </w:rPr>
      </w:pPr>
      <w:r w:rsidRPr="00CB0F8F">
        <w:rPr>
          <w:rFonts w:cstheme="minorHAnsi"/>
          <w:b/>
          <w:i/>
          <w:sz w:val="26"/>
          <w:szCs w:val="26"/>
        </w:rPr>
        <w:t>Risk Factors Based on the Subrecipient Organization</w:t>
      </w:r>
      <w:r w:rsidR="003F3D8B" w:rsidRPr="00CB0F8F">
        <w:rPr>
          <w:rFonts w:cstheme="minorHAnsi"/>
          <w:b/>
          <w:i/>
          <w:sz w:val="26"/>
          <w:szCs w:val="26"/>
        </w:rPr>
        <w:t xml:space="preserve">:  </w:t>
      </w:r>
    </w:p>
    <w:tbl>
      <w:tblPr>
        <w:tblW w:w="13835" w:type="dxa"/>
        <w:tblInd w:w="144" w:type="dxa"/>
        <w:tbl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single" w:sz="8" w:space="0" w:color="404040" w:themeColor="text1" w:themeTint="BF"/>
          <w:insideV w:val="single" w:sz="8" w:space="0" w:color="404040" w:themeColor="text1" w:themeTint="BF"/>
        </w:tblBorders>
        <w:tblLayout w:type="fixed"/>
        <w:tblCellMar>
          <w:top w:w="29" w:type="dxa"/>
          <w:left w:w="29" w:type="dxa"/>
          <w:bottom w:w="14" w:type="dxa"/>
          <w:right w:w="14" w:type="dxa"/>
        </w:tblCellMar>
        <w:tblLook w:val="0000" w:firstRow="0" w:lastRow="0" w:firstColumn="0" w:lastColumn="0" w:noHBand="0" w:noVBand="0"/>
      </w:tblPr>
      <w:tblGrid>
        <w:gridCol w:w="2855"/>
        <w:gridCol w:w="3060"/>
        <w:gridCol w:w="3870"/>
        <w:gridCol w:w="4050"/>
      </w:tblGrid>
      <w:tr w:rsidR="003F3D8B" w:rsidRPr="003F3D8B" w:rsidTr="00CB0F8F">
        <w:trPr>
          <w:trHeight w:val="308"/>
        </w:trPr>
        <w:tc>
          <w:tcPr>
            <w:tcW w:w="2855" w:type="dxa"/>
            <w:tcBorders>
              <w:bottom w:val="single" w:sz="8" w:space="0" w:color="404040" w:themeColor="text1" w:themeTint="BF"/>
            </w:tcBorders>
            <w:shd w:val="clear" w:color="auto" w:fill="DDD9C3" w:themeFill="background2" w:themeFillShade="E6"/>
          </w:tcPr>
          <w:p w:rsidR="003F3D8B" w:rsidRPr="00CB0F8F" w:rsidRDefault="003F3D8B" w:rsidP="00CB0F8F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B0F8F">
              <w:rPr>
                <w:rFonts w:asciiTheme="minorHAnsi" w:hAnsiTheme="minorHAnsi" w:cstheme="minorHAnsi"/>
                <w:b/>
                <w:bCs/>
              </w:rPr>
              <w:t>Category</w:t>
            </w:r>
          </w:p>
        </w:tc>
        <w:tc>
          <w:tcPr>
            <w:tcW w:w="3060" w:type="dxa"/>
            <w:tcBorders>
              <w:bottom w:val="single" w:sz="8" w:space="0" w:color="404040" w:themeColor="text1" w:themeTint="BF"/>
            </w:tcBorders>
            <w:shd w:val="clear" w:color="auto" w:fill="DDD9C3" w:themeFill="background2" w:themeFillShade="E6"/>
          </w:tcPr>
          <w:p w:rsidR="003F3D8B" w:rsidRPr="00CB0F8F" w:rsidRDefault="003F3D8B" w:rsidP="00CB0F8F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CB0F8F">
              <w:rPr>
                <w:rFonts w:asciiTheme="minorHAnsi" w:hAnsiTheme="minorHAnsi" w:cstheme="minorHAnsi"/>
                <w:b/>
                <w:bCs/>
              </w:rPr>
              <w:t>Lower Risk</w:t>
            </w:r>
          </w:p>
        </w:tc>
        <w:tc>
          <w:tcPr>
            <w:tcW w:w="3870" w:type="dxa"/>
            <w:tcBorders>
              <w:bottom w:val="single" w:sz="8" w:space="0" w:color="404040" w:themeColor="text1" w:themeTint="BF"/>
            </w:tcBorders>
            <w:shd w:val="clear" w:color="auto" w:fill="DDD9C3" w:themeFill="background2" w:themeFillShade="E6"/>
          </w:tcPr>
          <w:p w:rsidR="003F3D8B" w:rsidRPr="00CB0F8F" w:rsidRDefault="003F3D8B" w:rsidP="00CB0F8F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B0F8F">
              <w:rPr>
                <w:rFonts w:asciiTheme="minorHAnsi" w:hAnsiTheme="minorHAnsi" w:cstheme="minorHAnsi"/>
                <w:b/>
                <w:bCs/>
              </w:rPr>
              <w:t>Medium Risk</w:t>
            </w:r>
          </w:p>
        </w:tc>
        <w:tc>
          <w:tcPr>
            <w:tcW w:w="4050" w:type="dxa"/>
            <w:tcBorders>
              <w:bottom w:val="single" w:sz="8" w:space="0" w:color="404040" w:themeColor="text1" w:themeTint="BF"/>
            </w:tcBorders>
            <w:shd w:val="clear" w:color="auto" w:fill="DDD9C3" w:themeFill="background2" w:themeFillShade="E6"/>
          </w:tcPr>
          <w:p w:rsidR="003F3D8B" w:rsidRPr="00CB0F8F" w:rsidRDefault="003F3D8B" w:rsidP="00CB0F8F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CB0F8F">
              <w:rPr>
                <w:rFonts w:asciiTheme="minorHAnsi" w:hAnsiTheme="minorHAnsi" w:cstheme="minorHAnsi"/>
                <w:b/>
                <w:bCs/>
              </w:rPr>
              <w:t>Higher Risk</w:t>
            </w:r>
          </w:p>
        </w:tc>
      </w:tr>
      <w:tr w:rsidR="003F3D8B" w:rsidRPr="003F3D8B" w:rsidTr="00CB0F8F">
        <w:tc>
          <w:tcPr>
            <w:tcW w:w="2855" w:type="dxa"/>
            <w:tcBorders>
              <w:bottom w:val="single" w:sz="8" w:space="0" w:color="404040" w:themeColor="text1" w:themeTint="BF"/>
            </w:tcBorders>
            <w:shd w:val="clear" w:color="auto" w:fill="FFFFFF" w:themeFill="background1"/>
          </w:tcPr>
          <w:p w:rsidR="003F3D8B" w:rsidRPr="00CB0F8F" w:rsidRDefault="003F3D8B" w:rsidP="00CB0F8F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Foreign vs. Domestic</w:t>
            </w:r>
          </w:p>
        </w:tc>
        <w:tc>
          <w:tcPr>
            <w:tcW w:w="3060" w:type="dxa"/>
            <w:tcBorders>
              <w:bottom w:val="single" w:sz="8" w:space="0" w:color="404040" w:themeColor="text1" w:themeTint="BF"/>
            </w:tcBorders>
            <w:shd w:val="clear" w:color="auto" w:fill="FFFFFF" w:themeFill="background1"/>
          </w:tcPr>
          <w:p w:rsidR="003F3D8B" w:rsidRPr="00CB0F8F" w:rsidRDefault="003F3D8B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U.S. based </w:t>
            </w:r>
          </w:p>
        </w:tc>
        <w:tc>
          <w:tcPr>
            <w:tcW w:w="3870" w:type="dxa"/>
            <w:tcBorders>
              <w:bottom w:val="single" w:sz="8" w:space="0" w:color="404040" w:themeColor="text1" w:themeTint="BF"/>
            </w:tcBorders>
            <w:shd w:val="clear" w:color="auto" w:fill="FFFFFF" w:themeFill="background1"/>
          </w:tcPr>
          <w:p w:rsidR="003F3D8B" w:rsidRPr="00CB0F8F" w:rsidRDefault="003F3D8B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Foreign location with stable government and financial systems</w:t>
            </w:r>
          </w:p>
        </w:tc>
        <w:tc>
          <w:tcPr>
            <w:tcW w:w="4050" w:type="dxa"/>
            <w:tcBorders>
              <w:bottom w:val="single" w:sz="8" w:space="0" w:color="404040" w:themeColor="text1" w:themeTint="BF"/>
            </w:tcBorders>
            <w:shd w:val="clear" w:color="auto" w:fill="FFFFFF" w:themeFill="background1"/>
          </w:tcPr>
          <w:p w:rsidR="003F3D8B" w:rsidRPr="00CB0F8F" w:rsidRDefault="003F3D8B" w:rsidP="00CB0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Foreign location with unstable government or financial systems or restricted location</w:t>
            </w:r>
          </w:p>
        </w:tc>
      </w:tr>
      <w:tr w:rsidR="003F3D8B" w:rsidRPr="003F3D8B" w:rsidTr="00CB0F8F">
        <w:tc>
          <w:tcPr>
            <w:tcW w:w="2855" w:type="dxa"/>
            <w:shd w:val="clear" w:color="auto" w:fill="FFFFFF" w:themeFill="background1"/>
          </w:tcPr>
          <w:p w:rsidR="003F3D8B" w:rsidRPr="00CB0F8F" w:rsidRDefault="003F3D8B" w:rsidP="00CB0F8F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Subrecipient Organization Type</w:t>
            </w:r>
          </w:p>
        </w:tc>
        <w:tc>
          <w:tcPr>
            <w:tcW w:w="3060" w:type="dxa"/>
            <w:shd w:val="clear" w:color="auto" w:fill="FFFFFF" w:themeFill="background1"/>
          </w:tcPr>
          <w:p w:rsidR="003F3D8B" w:rsidRPr="00CB0F8F" w:rsidRDefault="00EB6B62" w:rsidP="00495A4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University or n</w:t>
            </w:r>
            <w:r w:rsidR="003F3D8B"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on-profit subject to </w:t>
            </w:r>
            <w:r w:rsidR="00495A4F">
              <w:rPr>
                <w:rFonts w:asciiTheme="minorHAnsi" w:hAnsiTheme="minorHAnsi" w:cstheme="minorHAnsi"/>
                <w:sz w:val="22"/>
                <w:szCs w:val="22"/>
              </w:rPr>
              <w:t xml:space="preserve">federal audit </w:t>
            </w: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requirements</w:t>
            </w:r>
          </w:p>
        </w:tc>
        <w:tc>
          <w:tcPr>
            <w:tcW w:w="3870" w:type="dxa"/>
            <w:shd w:val="clear" w:color="auto" w:fill="FFFFFF" w:themeFill="background1"/>
          </w:tcPr>
          <w:p w:rsidR="003F3D8B" w:rsidRPr="00CB0F8F" w:rsidRDefault="00EB6B62" w:rsidP="00495A4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Non-profit not subject to</w:t>
            </w:r>
            <w:r w:rsidR="00495A4F">
              <w:rPr>
                <w:rFonts w:asciiTheme="minorHAnsi" w:hAnsiTheme="minorHAnsi" w:cstheme="minorHAnsi"/>
                <w:sz w:val="22"/>
                <w:szCs w:val="22"/>
              </w:rPr>
              <w:t xml:space="preserve"> federal audit </w:t>
            </w:r>
            <w:r w:rsidR="007C4799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equirements</w:t>
            </w:r>
          </w:p>
        </w:tc>
        <w:tc>
          <w:tcPr>
            <w:tcW w:w="4050" w:type="dxa"/>
            <w:shd w:val="clear" w:color="auto" w:fill="FFFFFF" w:themeFill="background1"/>
          </w:tcPr>
          <w:p w:rsidR="003F3D8B" w:rsidRPr="00CB0F8F" w:rsidRDefault="003F3D8B" w:rsidP="00495A4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Industry or other for-profit organization</w:t>
            </w:r>
            <w:r w:rsidR="00750A13"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not subject to </w:t>
            </w:r>
            <w:r w:rsidR="00495A4F">
              <w:rPr>
                <w:rFonts w:asciiTheme="minorHAnsi" w:hAnsiTheme="minorHAnsi" w:cstheme="minorHAnsi"/>
                <w:sz w:val="22"/>
                <w:szCs w:val="22"/>
              </w:rPr>
              <w:t>federal</w:t>
            </w:r>
            <w:r w:rsidR="00750A13"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or other audit regulations</w:t>
            </w: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3F3D8B" w:rsidRPr="003F3D8B" w:rsidTr="00CB0F8F">
        <w:tc>
          <w:tcPr>
            <w:tcW w:w="2855" w:type="dxa"/>
            <w:shd w:val="clear" w:color="auto" w:fill="FFFFFF" w:themeFill="background1"/>
          </w:tcPr>
          <w:p w:rsidR="003F3D8B" w:rsidRPr="00CB0F8F" w:rsidRDefault="003F3D8B" w:rsidP="00CB0F8F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Maturity of Organization</w:t>
            </w:r>
          </w:p>
        </w:tc>
        <w:tc>
          <w:tcPr>
            <w:tcW w:w="3060" w:type="dxa"/>
            <w:shd w:val="clear" w:color="auto" w:fill="FFFFFF" w:themeFill="background1"/>
          </w:tcPr>
          <w:p w:rsidR="003F3D8B" w:rsidRPr="00CB0F8F" w:rsidRDefault="003F3D8B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Mature (more than 10 years)</w:t>
            </w:r>
          </w:p>
        </w:tc>
        <w:tc>
          <w:tcPr>
            <w:tcW w:w="3870" w:type="dxa"/>
            <w:shd w:val="clear" w:color="auto" w:fill="FFFFFF" w:themeFill="background1"/>
          </w:tcPr>
          <w:p w:rsidR="003F3D8B" w:rsidRPr="00CB0F8F" w:rsidRDefault="003F3D8B" w:rsidP="00CB32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Mature, but not </w:t>
            </w:r>
            <w:r w:rsidR="00CB326D">
              <w:rPr>
                <w:rFonts w:asciiTheme="minorHAnsi" w:hAnsiTheme="minorHAnsi" w:cstheme="minorHAnsi"/>
                <w:sz w:val="22"/>
                <w:szCs w:val="22"/>
              </w:rPr>
              <w:t>USDOL</w:t>
            </w: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oriented </w:t>
            </w:r>
          </w:p>
        </w:tc>
        <w:tc>
          <w:tcPr>
            <w:tcW w:w="4050" w:type="dxa"/>
            <w:shd w:val="clear" w:color="auto" w:fill="FFFFFF" w:themeFill="background1"/>
          </w:tcPr>
          <w:p w:rsidR="003F3D8B" w:rsidRPr="00CB0F8F" w:rsidRDefault="00026690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Start-u</w:t>
            </w:r>
            <w:r w:rsidR="003F3D8B"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p, no fiscal controls in place yet </w:t>
            </w:r>
          </w:p>
        </w:tc>
      </w:tr>
      <w:tr w:rsidR="00EB6B62" w:rsidRPr="003F3D8B" w:rsidTr="00CB0F8F">
        <w:tc>
          <w:tcPr>
            <w:tcW w:w="2855" w:type="dxa"/>
            <w:shd w:val="clear" w:color="auto" w:fill="FFFFFF" w:themeFill="background1"/>
          </w:tcPr>
          <w:p w:rsidR="00EB6B62" w:rsidRPr="00CB0F8F" w:rsidRDefault="00EB6B62" w:rsidP="00CB0F8F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Subrecipient’s prior experience with similar subawards or awarding agency</w:t>
            </w:r>
          </w:p>
        </w:tc>
        <w:tc>
          <w:tcPr>
            <w:tcW w:w="3060" w:type="dxa"/>
            <w:shd w:val="clear" w:color="auto" w:fill="FFFFFF" w:themeFill="background1"/>
          </w:tcPr>
          <w:p w:rsidR="00EB6B62" w:rsidRPr="00CB0F8F" w:rsidRDefault="00EB6B62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Subrecipient has prior experience with the same/similar subawards </w:t>
            </w:r>
          </w:p>
          <w:p w:rsidR="00EB6B62" w:rsidRPr="00CB0F8F" w:rsidRDefault="00EB6B62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EB6B62" w:rsidRPr="00CB0F8F" w:rsidRDefault="00EB6B62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Subrecipient also receives awards directly from the awarding agency</w:t>
            </w:r>
          </w:p>
        </w:tc>
        <w:tc>
          <w:tcPr>
            <w:tcW w:w="3870" w:type="dxa"/>
            <w:shd w:val="clear" w:color="auto" w:fill="FFFFFF" w:themeFill="background1"/>
          </w:tcPr>
          <w:p w:rsidR="00EB6B62" w:rsidRPr="00CB0F8F" w:rsidRDefault="00EB6B62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Subrecipient does not have prior experience with type of award, or</w:t>
            </w:r>
          </w:p>
          <w:p w:rsidR="00EB6B62" w:rsidRPr="00CB0F8F" w:rsidRDefault="00EB6B62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EB6B62" w:rsidRPr="00CB0F8F" w:rsidRDefault="00EB6B62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Subrecipient does not receive Federal awards or is unfamiliar with awarding agency’s requirements</w:t>
            </w:r>
          </w:p>
        </w:tc>
        <w:tc>
          <w:tcPr>
            <w:tcW w:w="4050" w:type="dxa"/>
            <w:shd w:val="clear" w:color="auto" w:fill="FFFFFF" w:themeFill="background1"/>
          </w:tcPr>
          <w:p w:rsidR="00EB6B62" w:rsidRPr="00CB0F8F" w:rsidRDefault="00EB6B62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Subrecipient does not have prior experience with the type of research or programmatic deliverables required by subaward</w:t>
            </w:r>
          </w:p>
        </w:tc>
      </w:tr>
      <w:tr w:rsidR="003F3D8B" w:rsidRPr="003F3D8B" w:rsidTr="00CB0F8F">
        <w:tc>
          <w:tcPr>
            <w:tcW w:w="2855" w:type="dxa"/>
            <w:shd w:val="clear" w:color="auto" w:fill="FFFFFF" w:themeFill="background1"/>
          </w:tcPr>
          <w:p w:rsidR="003F3D8B" w:rsidRPr="00CB0F8F" w:rsidRDefault="005E5DAB" w:rsidP="00CB0F8F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IDOL</w:t>
            </w:r>
            <w:r w:rsidR="00EB6B62"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’s p</w:t>
            </w:r>
            <w:r w:rsidR="003F3D8B"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rior experience</w:t>
            </w:r>
            <w:r w:rsidR="00EE39A1"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with Subrecipient</w:t>
            </w:r>
          </w:p>
        </w:tc>
        <w:tc>
          <w:tcPr>
            <w:tcW w:w="3060" w:type="dxa"/>
            <w:shd w:val="clear" w:color="auto" w:fill="FFFFFF" w:themeFill="background1"/>
          </w:tcPr>
          <w:p w:rsidR="003F3D8B" w:rsidRPr="00CB0F8F" w:rsidRDefault="003F3D8B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Previous positive experience as </w:t>
            </w:r>
            <w:r w:rsidR="005E5DAB">
              <w:rPr>
                <w:rFonts w:asciiTheme="minorHAnsi" w:hAnsiTheme="minorHAnsi" w:cstheme="minorHAnsi"/>
                <w:sz w:val="22"/>
                <w:szCs w:val="22"/>
              </w:rPr>
              <w:t>IDOL</w:t>
            </w: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subrecipient </w:t>
            </w:r>
          </w:p>
        </w:tc>
        <w:tc>
          <w:tcPr>
            <w:tcW w:w="3870" w:type="dxa"/>
            <w:shd w:val="clear" w:color="auto" w:fill="FFFFFF" w:themeFill="background1"/>
          </w:tcPr>
          <w:p w:rsidR="003F3D8B" w:rsidRPr="00CB0F8F" w:rsidRDefault="003F3D8B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Previous experience as </w:t>
            </w:r>
            <w:r w:rsidR="005E5DAB">
              <w:rPr>
                <w:rFonts w:asciiTheme="minorHAnsi" w:hAnsiTheme="minorHAnsi" w:cstheme="minorHAnsi"/>
                <w:sz w:val="22"/>
                <w:szCs w:val="22"/>
              </w:rPr>
              <w:t>IDOL</w:t>
            </w: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subrecipient but may have some minor concerns </w:t>
            </w:r>
          </w:p>
        </w:tc>
        <w:tc>
          <w:tcPr>
            <w:tcW w:w="4050" w:type="dxa"/>
            <w:shd w:val="clear" w:color="auto" w:fill="FFFFFF" w:themeFill="background1"/>
          </w:tcPr>
          <w:p w:rsidR="003F3D8B" w:rsidRPr="00CB0F8F" w:rsidRDefault="003F3D8B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New subrecipient or previous negative experience </w:t>
            </w:r>
          </w:p>
        </w:tc>
      </w:tr>
      <w:tr w:rsidR="003F3D8B" w:rsidRPr="003F3D8B" w:rsidTr="00CB0F8F">
        <w:tc>
          <w:tcPr>
            <w:tcW w:w="2855" w:type="dxa"/>
            <w:shd w:val="clear" w:color="auto" w:fill="FFFFFF" w:themeFill="background1"/>
          </w:tcPr>
          <w:p w:rsidR="003F3D8B" w:rsidRPr="00CB0F8F" w:rsidRDefault="003F3D8B" w:rsidP="00CB0F8F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Adequacy of Facilities</w:t>
            </w:r>
          </w:p>
        </w:tc>
        <w:tc>
          <w:tcPr>
            <w:tcW w:w="3060" w:type="dxa"/>
            <w:shd w:val="clear" w:color="auto" w:fill="FFFFFF" w:themeFill="background1"/>
          </w:tcPr>
          <w:p w:rsidR="003F3D8B" w:rsidRPr="00CB0F8F" w:rsidRDefault="003F3D8B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Work occurs in adequate, established space </w:t>
            </w:r>
          </w:p>
        </w:tc>
        <w:tc>
          <w:tcPr>
            <w:tcW w:w="3870" w:type="dxa"/>
            <w:shd w:val="clear" w:color="auto" w:fill="FFFFFF" w:themeFill="background1"/>
          </w:tcPr>
          <w:p w:rsidR="003F3D8B" w:rsidRPr="00CB0F8F" w:rsidRDefault="003F3D8B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50" w:type="dxa"/>
            <w:shd w:val="clear" w:color="auto" w:fill="FFFFFF" w:themeFill="background1"/>
          </w:tcPr>
          <w:p w:rsidR="003F3D8B" w:rsidRPr="00CB0F8F" w:rsidRDefault="00EB6B62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Subrecipient's </w:t>
            </w:r>
            <w:r w:rsidR="003F3D8B"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resources are inadequate </w:t>
            </w:r>
          </w:p>
        </w:tc>
      </w:tr>
      <w:tr w:rsidR="003F3D8B" w:rsidRPr="003F3D8B" w:rsidTr="00CB0F8F">
        <w:tc>
          <w:tcPr>
            <w:tcW w:w="2855" w:type="dxa"/>
            <w:shd w:val="clear" w:color="auto" w:fill="FFFFFF" w:themeFill="background1"/>
          </w:tcPr>
          <w:p w:rsidR="003F3D8B" w:rsidRPr="00CB0F8F" w:rsidRDefault="00EB6B62" w:rsidP="00CB0F8F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Audit Results &amp; Accounting/Procurement Systems</w:t>
            </w:r>
          </w:p>
        </w:tc>
        <w:tc>
          <w:tcPr>
            <w:tcW w:w="3060" w:type="dxa"/>
            <w:shd w:val="clear" w:color="auto" w:fill="FFFFFF" w:themeFill="background1"/>
          </w:tcPr>
          <w:p w:rsidR="003F3D8B" w:rsidRPr="00CB0F8F" w:rsidRDefault="003F3D8B" w:rsidP="00495A4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Has annual audit with unqualified opinion</w:t>
            </w:r>
          </w:p>
        </w:tc>
        <w:tc>
          <w:tcPr>
            <w:tcW w:w="3870" w:type="dxa"/>
            <w:shd w:val="clear" w:color="auto" w:fill="FFFFFF" w:themeFill="background1"/>
          </w:tcPr>
          <w:p w:rsidR="003F3D8B" w:rsidRPr="00CB0F8F" w:rsidRDefault="003F3D8B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Has ann</w:t>
            </w:r>
            <w:r w:rsidR="00EB6B62" w:rsidRPr="00CB0F8F">
              <w:rPr>
                <w:rFonts w:asciiTheme="minorHAnsi" w:hAnsiTheme="minorHAnsi" w:cstheme="minorHAnsi"/>
                <w:sz w:val="22"/>
                <w:szCs w:val="22"/>
              </w:rPr>
              <w:t>ual third-party financial audit</w:t>
            </w:r>
          </w:p>
          <w:p w:rsidR="00EB6B62" w:rsidRPr="00CB0F8F" w:rsidRDefault="00EB6B62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B6B62" w:rsidRPr="00CB0F8F" w:rsidRDefault="00EB6B62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Subrecipient has a new or substantially changed systems or personnel for project administration</w:t>
            </w:r>
          </w:p>
        </w:tc>
        <w:tc>
          <w:tcPr>
            <w:tcW w:w="4050" w:type="dxa"/>
            <w:shd w:val="clear" w:color="auto" w:fill="FFFFFF" w:themeFill="background1"/>
          </w:tcPr>
          <w:p w:rsidR="003F3D8B" w:rsidRPr="00CB0F8F" w:rsidRDefault="00EB6B62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Has not had a</w:t>
            </w:r>
            <w:r w:rsidR="00CB0F8F">
              <w:rPr>
                <w:rFonts w:asciiTheme="minorHAnsi" w:hAnsiTheme="minorHAnsi" w:cstheme="minorHAnsi"/>
                <w:sz w:val="22"/>
                <w:szCs w:val="22"/>
              </w:rPr>
              <w:t xml:space="preserve"> financial audit by a 3rd</w:t>
            </w:r>
            <w:r w:rsidR="003F3D8B"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party</w:t>
            </w: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or c</w:t>
            </w:r>
            <w:r w:rsidR="003F3D8B" w:rsidRPr="00CB0F8F">
              <w:rPr>
                <w:rFonts w:asciiTheme="minorHAnsi" w:hAnsiTheme="minorHAnsi" w:cstheme="minorHAnsi"/>
                <w:sz w:val="22"/>
                <w:szCs w:val="22"/>
              </w:rPr>
              <w:t>urrent audit has material weaknesses, reportable conditions or findings</w:t>
            </w:r>
          </w:p>
          <w:p w:rsidR="00EB6B62" w:rsidRPr="00CB0F8F" w:rsidRDefault="00EB6B62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EB6B62" w:rsidRPr="00CB0F8F" w:rsidRDefault="00EB6B62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Responses to the Financial Status Questionnaire are questionable or indicate a lack of policies, separation</w:t>
            </w:r>
            <w:r w:rsidR="00CB0F8F">
              <w:rPr>
                <w:rFonts w:asciiTheme="minorHAnsi" w:hAnsiTheme="minorHAnsi" w:cstheme="minorHAnsi"/>
                <w:sz w:val="22"/>
                <w:szCs w:val="22"/>
              </w:rPr>
              <w:t xml:space="preserve"> of duties, </w:t>
            </w: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or system controls</w:t>
            </w:r>
          </w:p>
        </w:tc>
      </w:tr>
      <w:tr w:rsidR="003F3D8B" w:rsidRPr="003F3D8B" w:rsidTr="00CB0F8F">
        <w:tc>
          <w:tcPr>
            <w:tcW w:w="2855" w:type="dxa"/>
            <w:shd w:val="clear" w:color="auto" w:fill="FFFFFF" w:themeFill="background1"/>
          </w:tcPr>
          <w:p w:rsidR="003F3D8B" w:rsidRPr="00CB0F8F" w:rsidRDefault="003F3D8B" w:rsidP="00CB0F8F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Audit restrictions/Transparency</w:t>
            </w:r>
          </w:p>
          <w:p w:rsidR="003F3D8B" w:rsidRPr="00CB0F8F" w:rsidRDefault="003F3D8B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  <w:shd w:val="clear" w:color="auto" w:fill="FFFFFF" w:themeFill="background1"/>
          </w:tcPr>
          <w:p w:rsidR="003F3D8B" w:rsidRPr="00CB0F8F" w:rsidRDefault="003F3D8B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Auditors are able to perform testing on all awards </w:t>
            </w:r>
          </w:p>
          <w:p w:rsidR="003F3D8B" w:rsidRPr="00CB0F8F" w:rsidRDefault="003F3D8B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F3D8B" w:rsidRPr="00CB0F8F" w:rsidRDefault="003F3D8B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70" w:type="dxa"/>
            <w:shd w:val="clear" w:color="auto" w:fill="FFFFFF" w:themeFill="background1"/>
          </w:tcPr>
          <w:p w:rsidR="003F3D8B" w:rsidRPr="00CB0F8F" w:rsidRDefault="003F3D8B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Auditors can perform testing only on part of portfolio </w:t>
            </w:r>
            <w:r w:rsidR="00EB6B62"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(e.g. </w:t>
            </w: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Subrecipient places restriction on auditors due to </w:t>
            </w:r>
            <w:r w:rsidR="00EB6B62" w:rsidRPr="00CB0F8F">
              <w:rPr>
                <w:rFonts w:asciiTheme="minorHAnsi" w:hAnsiTheme="minorHAnsi" w:cstheme="minorHAnsi"/>
                <w:sz w:val="22"/>
                <w:szCs w:val="22"/>
              </w:rPr>
              <w:t>Federally Funded Research and Development Center)</w:t>
            </w: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050" w:type="dxa"/>
            <w:shd w:val="clear" w:color="auto" w:fill="FFFFFF" w:themeFill="background1"/>
          </w:tcPr>
          <w:p w:rsidR="003F3D8B" w:rsidRPr="00CB0F8F" w:rsidRDefault="00750A13" w:rsidP="00EB6B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Auditors not</w:t>
            </w:r>
            <w:r w:rsidR="00CB0F8F">
              <w:rPr>
                <w:rFonts w:asciiTheme="minorHAnsi" w:hAnsiTheme="minorHAnsi" w:cstheme="minorHAnsi"/>
                <w:sz w:val="22"/>
                <w:szCs w:val="22"/>
              </w:rPr>
              <w:t xml:space="preserve"> able to perform testing and</w:t>
            </w: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cannot provide audit reports</w:t>
            </w:r>
          </w:p>
        </w:tc>
      </w:tr>
    </w:tbl>
    <w:p w:rsidR="00CB0F8F" w:rsidRDefault="00CB0F8F">
      <w:pPr>
        <w:rPr>
          <w:rFonts w:cstheme="minorHAnsi"/>
        </w:rPr>
        <w:sectPr w:rsidR="00CB0F8F" w:rsidSect="00CB0F8F">
          <w:headerReference w:type="default" r:id="rId8"/>
          <w:footerReference w:type="default" r:id="rId9"/>
          <w:pgSz w:w="15840" w:h="12240" w:orient="landscape" w:code="1"/>
          <w:pgMar w:top="720" w:right="936" w:bottom="1080" w:left="936" w:header="720" w:footer="720" w:gutter="0"/>
          <w:cols w:space="720"/>
          <w:docGrid w:linePitch="360"/>
        </w:sectPr>
      </w:pPr>
    </w:p>
    <w:p w:rsidR="00042602" w:rsidRPr="00CB0F8F" w:rsidRDefault="00CB0F8F">
      <w:pPr>
        <w:rPr>
          <w:rFonts w:cstheme="minorHAnsi"/>
          <w:b/>
          <w:i/>
          <w:sz w:val="26"/>
          <w:szCs w:val="26"/>
        </w:rPr>
      </w:pPr>
      <w:r w:rsidRPr="00CB0F8F">
        <w:rPr>
          <w:rFonts w:cstheme="minorHAnsi"/>
          <w:b/>
          <w:i/>
          <w:sz w:val="26"/>
          <w:szCs w:val="26"/>
        </w:rPr>
        <w:lastRenderedPageBreak/>
        <w:t>Risk Factors Based on the Subaward</w:t>
      </w:r>
      <w:r w:rsidR="003F3D8B" w:rsidRPr="00CB0F8F">
        <w:rPr>
          <w:rFonts w:cstheme="minorHAnsi"/>
          <w:b/>
          <w:i/>
          <w:sz w:val="26"/>
          <w:szCs w:val="26"/>
        </w:rPr>
        <w:t xml:space="preserve">:  </w:t>
      </w:r>
    </w:p>
    <w:tbl>
      <w:tblPr>
        <w:tblW w:w="13506" w:type="dxa"/>
        <w:tblInd w:w="144" w:type="dxa"/>
        <w:tbl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single" w:sz="8" w:space="0" w:color="404040" w:themeColor="text1" w:themeTint="BF"/>
          <w:insideV w:val="single" w:sz="8" w:space="0" w:color="404040" w:themeColor="text1" w:themeTint="BF"/>
        </w:tblBorders>
        <w:tblLayout w:type="fixed"/>
        <w:tblCellMar>
          <w:top w:w="29" w:type="dxa"/>
          <w:left w:w="43" w:type="dxa"/>
          <w:bottom w:w="14" w:type="dxa"/>
          <w:right w:w="14" w:type="dxa"/>
        </w:tblCellMar>
        <w:tblLook w:val="0000" w:firstRow="0" w:lastRow="0" w:firstColumn="0" w:lastColumn="0" w:noHBand="0" w:noVBand="0"/>
      </w:tblPr>
      <w:tblGrid>
        <w:gridCol w:w="2445"/>
        <w:gridCol w:w="2790"/>
        <w:gridCol w:w="3780"/>
        <w:gridCol w:w="4491"/>
      </w:tblGrid>
      <w:tr w:rsidR="003F3D8B" w:rsidRPr="00CB0F8F" w:rsidTr="00CB0F8F">
        <w:trPr>
          <w:trHeight w:val="435"/>
        </w:trPr>
        <w:tc>
          <w:tcPr>
            <w:tcW w:w="2445" w:type="dxa"/>
            <w:tcBorders>
              <w:bottom w:val="single" w:sz="8" w:space="0" w:color="404040" w:themeColor="text1" w:themeTint="BF"/>
            </w:tcBorders>
            <w:shd w:val="clear" w:color="auto" w:fill="DDD9C3" w:themeFill="background2" w:themeFillShade="E6"/>
            <w:vAlign w:val="center"/>
          </w:tcPr>
          <w:p w:rsidR="003F3D8B" w:rsidRPr="00CB0F8F" w:rsidRDefault="003F3D8B" w:rsidP="005E5DAB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Category</w:t>
            </w:r>
          </w:p>
        </w:tc>
        <w:tc>
          <w:tcPr>
            <w:tcW w:w="2790" w:type="dxa"/>
            <w:tcBorders>
              <w:bottom w:val="single" w:sz="8" w:space="0" w:color="404040" w:themeColor="text1" w:themeTint="BF"/>
            </w:tcBorders>
            <w:shd w:val="clear" w:color="auto" w:fill="DDD9C3" w:themeFill="background2" w:themeFillShade="E6"/>
            <w:vAlign w:val="center"/>
          </w:tcPr>
          <w:p w:rsidR="003F3D8B" w:rsidRPr="00CB0F8F" w:rsidRDefault="003F3D8B" w:rsidP="005E5DAB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Lower Risk</w:t>
            </w:r>
          </w:p>
        </w:tc>
        <w:tc>
          <w:tcPr>
            <w:tcW w:w="3780" w:type="dxa"/>
            <w:tcBorders>
              <w:bottom w:val="single" w:sz="8" w:space="0" w:color="404040" w:themeColor="text1" w:themeTint="BF"/>
            </w:tcBorders>
            <w:shd w:val="clear" w:color="auto" w:fill="DDD9C3" w:themeFill="background2" w:themeFillShade="E6"/>
            <w:vAlign w:val="center"/>
          </w:tcPr>
          <w:p w:rsidR="003F3D8B" w:rsidRPr="00CB0F8F" w:rsidRDefault="003F3D8B" w:rsidP="005E5DAB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Medium Risk</w:t>
            </w:r>
          </w:p>
        </w:tc>
        <w:tc>
          <w:tcPr>
            <w:tcW w:w="4491" w:type="dxa"/>
            <w:tcBorders>
              <w:bottom w:val="single" w:sz="8" w:space="0" w:color="404040" w:themeColor="text1" w:themeTint="BF"/>
            </w:tcBorders>
            <w:shd w:val="clear" w:color="auto" w:fill="DDD9C3" w:themeFill="background2" w:themeFillShade="E6"/>
            <w:vAlign w:val="center"/>
          </w:tcPr>
          <w:p w:rsidR="003F3D8B" w:rsidRPr="00CB0F8F" w:rsidRDefault="003F3D8B" w:rsidP="005E5DAB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Higher Risk</w:t>
            </w:r>
          </w:p>
        </w:tc>
      </w:tr>
      <w:tr w:rsidR="003F3D8B" w:rsidRPr="00CB0F8F" w:rsidTr="00CB0F8F">
        <w:trPr>
          <w:trHeight w:val="992"/>
        </w:trPr>
        <w:tc>
          <w:tcPr>
            <w:tcW w:w="2445" w:type="dxa"/>
            <w:tcBorders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:rsidR="003F3D8B" w:rsidRPr="00CB0F8F" w:rsidRDefault="003F3D8B" w:rsidP="00CB0F8F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Amount/Percentage</w:t>
            </w:r>
            <w:r w:rsidR="005B3F97"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Passed-through</w:t>
            </w:r>
          </w:p>
        </w:tc>
        <w:tc>
          <w:tcPr>
            <w:tcW w:w="2790" w:type="dxa"/>
            <w:tcBorders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:rsidR="003F3D8B" w:rsidRPr="00CB0F8F" w:rsidRDefault="003F3D8B" w:rsidP="005E5D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Lower funding levels or percentage of total funds allocated to subrecipient (e.g. &lt;$100k) </w:t>
            </w:r>
          </w:p>
        </w:tc>
        <w:tc>
          <w:tcPr>
            <w:tcW w:w="3780" w:type="dxa"/>
            <w:tcBorders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:rsidR="003F3D8B" w:rsidRPr="00CB0F8F" w:rsidRDefault="003F3D8B" w:rsidP="005B3F9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Funding allocated to subrecipient is a large part of the total </w:t>
            </w:r>
            <w:r w:rsidR="005B3F97" w:rsidRPr="00CB0F8F">
              <w:rPr>
                <w:rFonts w:asciiTheme="minorHAnsi" w:hAnsiTheme="minorHAnsi" w:cstheme="minorHAnsi"/>
                <w:sz w:val="22"/>
                <w:szCs w:val="22"/>
              </w:rPr>
              <w:t>award</w:t>
            </w: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491" w:type="dxa"/>
            <w:tcBorders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:rsidR="003F3D8B" w:rsidRPr="00CB0F8F" w:rsidRDefault="003F3D8B" w:rsidP="005E5D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Funding level&gt;$500K or &gt;49% of award </w:t>
            </w:r>
          </w:p>
        </w:tc>
      </w:tr>
      <w:tr w:rsidR="003F3D8B" w:rsidRPr="00CB0F8F" w:rsidTr="00CB0F8F">
        <w:tc>
          <w:tcPr>
            <w:tcW w:w="2445" w:type="dxa"/>
            <w:shd w:val="clear" w:color="auto" w:fill="FFFFFF" w:themeFill="background1"/>
            <w:vAlign w:val="center"/>
          </w:tcPr>
          <w:p w:rsidR="003F3D8B" w:rsidRPr="00CB0F8F" w:rsidRDefault="003F3D8B" w:rsidP="00CB0F8F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Scope of Work &amp; </w:t>
            </w:r>
            <w:r w:rsidR="00750A13"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Project </w:t>
            </w:r>
            <w:r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Deliverables</w:t>
            </w:r>
          </w:p>
        </w:tc>
        <w:tc>
          <w:tcPr>
            <w:tcW w:w="2790" w:type="dxa"/>
            <w:shd w:val="clear" w:color="auto" w:fill="FFFFFF" w:themeFill="background1"/>
            <w:vAlign w:val="center"/>
          </w:tcPr>
          <w:p w:rsidR="003F3D8B" w:rsidRPr="00CB0F8F" w:rsidRDefault="00750A13" w:rsidP="005E5D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Easily met objectives (e.g. reports)</w:t>
            </w:r>
          </w:p>
          <w:p w:rsidR="00750A13" w:rsidRPr="00CB0F8F" w:rsidRDefault="00AE4D3E" w:rsidP="005E5DAB">
            <w:pPr>
              <w:pStyle w:val="Default"/>
              <w:rPr>
                <w:rFonts w:asciiTheme="minorHAnsi" w:hAnsiTheme="minorHAnsi" w:cstheme="minorHAnsi"/>
                <w:sz w:val="10"/>
                <w:szCs w:val="10"/>
              </w:rPr>
            </w:pPr>
            <w:r w:rsidRPr="00CB0F8F">
              <w:rPr>
                <w:rFonts w:asciiTheme="minorHAnsi" w:hAnsiTheme="minorHAnsi" w:cstheme="minorHAnsi"/>
                <w:sz w:val="10"/>
                <w:szCs w:val="10"/>
              </w:rPr>
              <w:t xml:space="preserve">   </w:t>
            </w:r>
            <w:r w:rsidR="00CB0F8F" w:rsidRPr="00CB0F8F">
              <w:rPr>
                <w:rFonts w:asciiTheme="minorHAnsi" w:hAnsiTheme="minorHAnsi" w:cstheme="minorHAnsi"/>
                <w:sz w:val="10"/>
                <w:szCs w:val="10"/>
              </w:rPr>
              <w:t xml:space="preserve"> </w:t>
            </w:r>
          </w:p>
          <w:p w:rsidR="00750A13" w:rsidRPr="00CB0F8F" w:rsidRDefault="00750A13" w:rsidP="005E5D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Progress based on milestones or observable outcomes</w:t>
            </w:r>
          </w:p>
        </w:tc>
        <w:tc>
          <w:tcPr>
            <w:tcW w:w="3780" w:type="dxa"/>
            <w:shd w:val="clear" w:color="auto" w:fill="FFFFFF" w:themeFill="background1"/>
            <w:vAlign w:val="center"/>
          </w:tcPr>
          <w:p w:rsidR="003F3D8B" w:rsidRPr="00CB0F8F" w:rsidRDefault="00750A13" w:rsidP="005E5D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Subrecipient not meeting deliverables, resulting in a change in project scope</w:t>
            </w:r>
          </w:p>
        </w:tc>
        <w:tc>
          <w:tcPr>
            <w:tcW w:w="4491" w:type="dxa"/>
            <w:shd w:val="clear" w:color="auto" w:fill="FFFFFF" w:themeFill="background1"/>
            <w:vAlign w:val="center"/>
          </w:tcPr>
          <w:p w:rsidR="003F3D8B" w:rsidRPr="00CB0F8F" w:rsidRDefault="00AE4D3E" w:rsidP="005E5D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3F3D8B"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eliverables necessary in order to achieve project success </w:t>
            </w:r>
          </w:p>
          <w:p w:rsidR="003F3D8B" w:rsidRPr="00CB0F8F" w:rsidRDefault="00CB0F8F" w:rsidP="005E5DAB">
            <w:pPr>
              <w:pStyle w:val="Default"/>
              <w:rPr>
                <w:rFonts w:asciiTheme="minorHAnsi" w:hAnsiTheme="minorHAnsi" w:cstheme="minorHAnsi"/>
                <w:sz w:val="10"/>
                <w:szCs w:val="10"/>
              </w:rPr>
            </w:pPr>
            <w:r w:rsidRPr="00CB0F8F">
              <w:rPr>
                <w:rFonts w:asciiTheme="minorHAnsi" w:hAnsiTheme="minorHAnsi" w:cstheme="minorHAnsi"/>
                <w:sz w:val="10"/>
                <w:szCs w:val="10"/>
              </w:rPr>
              <w:t xml:space="preserve"> </w:t>
            </w:r>
          </w:p>
          <w:p w:rsidR="00750A13" w:rsidRPr="00CB0F8F" w:rsidRDefault="00750A13" w:rsidP="005E5D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No reporting until end of the project, no measurable or observable milestones or </w:t>
            </w:r>
            <w:r w:rsidR="00AE4D3E" w:rsidRPr="00CB0F8F">
              <w:rPr>
                <w:rFonts w:asciiTheme="minorHAnsi" w:hAnsiTheme="minorHAnsi" w:cstheme="minorHAnsi"/>
                <w:sz w:val="22"/>
                <w:szCs w:val="22"/>
              </w:rPr>
              <w:t>outcomes</w:t>
            </w:r>
          </w:p>
        </w:tc>
      </w:tr>
      <w:tr w:rsidR="003F3D8B" w:rsidRPr="00CB0F8F" w:rsidTr="00CB0F8F">
        <w:tc>
          <w:tcPr>
            <w:tcW w:w="2445" w:type="dxa"/>
            <w:shd w:val="clear" w:color="auto" w:fill="FFFFFF" w:themeFill="background1"/>
            <w:vAlign w:val="center"/>
          </w:tcPr>
          <w:p w:rsidR="003F3D8B" w:rsidRPr="00CB0F8F" w:rsidRDefault="003F3D8B" w:rsidP="00CB0F8F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Additional Approvals</w:t>
            </w:r>
          </w:p>
        </w:tc>
        <w:tc>
          <w:tcPr>
            <w:tcW w:w="2790" w:type="dxa"/>
            <w:shd w:val="clear" w:color="auto" w:fill="FFFFFF" w:themeFill="background1"/>
            <w:vAlign w:val="center"/>
          </w:tcPr>
          <w:p w:rsidR="003F3D8B" w:rsidRPr="00CB0F8F" w:rsidRDefault="003F3D8B" w:rsidP="00B200E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No compliance issues involved</w:t>
            </w:r>
            <w:r w:rsidR="00EB6B62"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(e.g. </w:t>
            </w:r>
            <w:r w:rsidR="00B200EB">
              <w:rPr>
                <w:rFonts w:asciiTheme="minorHAnsi" w:hAnsiTheme="minorHAnsi" w:cstheme="minorHAnsi"/>
                <w:sz w:val="22"/>
                <w:szCs w:val="22"/>
              </w:rPr>
              <w:t>audit finding or other</w:t>
            </w:r>
            <w:r w:rsidR="00EB6B62"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activity)</w:t>
            </w: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780" w:type="dxa"/>
            <w:shd w:val="clear" w:color="auto" w:fill="FFFFFF" w:themeFill="background1"/>
            <w:vAlign w:val="center"/>
          </w:tcPr>
          <w:p w:rsidR="003F3D8B" w:rsidRPr="00CB0F8F" w:rsidRDefault="00750A13" w:rsidP="00750A1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Subrecipient has protocols in place to meet compliance requirements</w:t>
            </w:r>
          </w:p>
        </w:tc>
        <w:tc>
          <w:tcPr>
            <w:tcW w:w="4491" w:type="dxa"/>
            <w:shd w:val="clear" w:color="auto" w:fill="FFFFFF" w:themeFill="background1"/>
            <w:vAlign w:val="center"/>
          </w:tcPr>
          <w:p w:rsidR="003F3D8B" w:rsidRPr="00CB0F8F" w:rsidRDefault="00750A13" w:rsidP="005E5D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Compliance requirements are in place but subrecipient does not have protocols approve/monitor the requirements</w:t>
            </w:r>
          </w:p>
          <w:p w:rsidR="00EB6B62" w:rsidRPr="00CB0F8F" w:rsidRDefault="00EB6B62" w:rsidP="005E5DAB">
            <w:pPr>
              <w:pStyle w:val="Default"/>
              <w:rPr>
                <w:rFonts w:asciiTheme="minorHAnsi" w:hAnsiTheme="minorHAnsi" w:cstheme="minorHAnsi"/>
                <w:sz w:val="10"/>
                <w:szCs w:val="10"/>
              </w:rPr>
            </w:pPr>
            <w:r w:rsidRPr="00CB0F8F">
              <w:rPr>
                <w:rFonts w:asciiTheme="minorHAnsi" w:hAnsiTheme="minorHAnsi" w:cstheme="minorHAnsi"/>
                <w:sz w:val="10"/>
                <w:szCs w:val="10"/>
              </w:rPr>
              <w:t xml:space="preserve">  </w:t>
            </w:r>
            <w:r w:rsidR="00CB0F8F" w:rsidRPr="00CB0F8F">
              <w:rPr>
                <w:rFonts w:asciiTheme="minorHAnsi" w:hAnsiTheme="minorHAnsi" w:cstheme="minorHAnsi"/>
                <w:sz w:val="10"/>
                <w:szCs w:val="10"/>
              </w:rPr>
              <w:t xml:space="preserve"> </w:t>
            </w:r>
          </w:p>
          <w:p w:rsidR="00EB6B62" w:rsidRPr="00CB0F8F" w:rsidRDefault="00EB6B62" w:rsidP="005E5D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Project involves export-controlled material, data, or technical reports.</w:t>
            </w:r>
          </w:p>
        </w:tc>
      </w:tr>
      <w:tr w:rsidR="003F3D8B" w:rsidRPr="00CB0F8F" w:rsidTr="00CB0F8F">
        <w:tc>
          <w:tcPr>
            <w:tcW w:w="2445" w:type="dxa"/>
            <w:tcBorders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:rsidR="003F3D8B" w:rsidRPr="00CB0F8F" w:rsidRDefault="00CB0F8F" w:rsidP="00FE2A9C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Relationship B</w:t>
            </w:r>
            <w:r w:rsidR="003F3D8B"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etween </w:t>
            </w:r>
            <w:r w:rsidR="005E5D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IDOL</w:t>
            </w:r>
            <w:r w:rsidR="00FE2A9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Project Director </w:t>
            </w:r>
            <w:r w:rsidR="005E5D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3F3D8B"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and Subrecipient </w:t>
            </w:r>
            <w:r w:rsidR="00FE2A9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Project Director</w:t>
            </w:r>
          </w:p>
        </w:tc>
        <w:tc>
          <w:tcPr>
            <w:tcW w:w="2790" w:type="dxa"/>
            <w:tcBorders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:rsidR="003F3D8B" w:rsidRPr="00CB0F8F" w:rsidRDefault="003F3D8B" w:rsidP="005E5D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Subrecipient </w:t>
            </w:r>
            <w:r w:rsidR="005E5DAB">
              <w:rPr>
                <w:rFonts w:asciiTheme="minorHAnsi" w:hAnsiTheme="minorHAnsi" w:cstheme="minorHAnsi"/>
                <w:sz w:val="22"/>
                <w:szCs w:val="22"/>
              </w:rPr>
              <w:t>PD</w:t>
            </w: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is a familiar collaborator </w:t>
            </w:r>
          </w:p>
        </w:tc>
        <w:tc>
          <w:tcPr>
            <w:tcW w:w="3780" w:type="dxa"/>
            <w:tcBorders>
              <w:bottom w:val="single" w:sz="8" w:space="0" w:color="404040" w:themeColor="text1" w:themeTint="BF"/>
            </w:tcBorders>
            <w:shd w:val="clear" w:color="auto" w:fill="FFFFFF" w:themeFill="background1"/>
          </w:tcPr>
          <w:p w:rsidR="003F3D8B" w:rsidRPr="00CB0F8F" w:rsidRDefault="00750A13" w:rsidP="00B200E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Subrecipient </w:t>
            </w:r>
            <w:r w:rsidR="005E5DA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PD</w:t>
            </w:r>
            <w:r w:rsidRPr="00CB0F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is an establis</w:t>
            </w:r>
            <w:r w:rsidR="00AE4D3E" w:rsidRPr="00CB0F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hed </w:t>
            </w:r>
            <w:r w:rsidR="00B200E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project manage</w:t>
            </w:r>
            <w:r w:rsidR="00AE4D3E" w:rsidRPr="00CB0F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r, but has no prior</w:t>
            </w:r>
            <w:r w:rsidRPr="00CB0F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direct relationship</w:t>
            </w:r>
          </w:p>
        </w:tc>
        <w:tc>
          <w:tcPr>
            <w:tcW w:w="4491" w:type="dxa"/>
            <w:tcBorders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:rsidR="003F3D8B" w:rsidRPr="00CB0F8F" w:rsidRDefault="003F3D8B" w:rsidP="005E5D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No previous collaboration </w:t>
            </w:r>
            <w:r w:rsidR="00750A13" w:rsidRPr="00CB0F8F">
              <w:rPr>
                <w:rFonts w:asciiTheme="minorHAnsi" w:hAnsiTheme="minorHAnsi" w:cstheme="minorHAnsi"/>
                <w:sz w:val="22"/>
                <w:szCs w:val="22"/>
              </w:rPr>
              <w:t>or relationship</w:t>
            </w:r>
          </w:p>
        </w:tc>
      </w:tr>
      <w:tr w:rsidR="003F3D8B" w:rsidRPr="00CB0F8F" w:rsidTr="00CB0F8F">
        <w:tc>
          <w:tcPr>
            <w:tcW w:w="2445" w:type="dxa"/>
            <w:tcBorders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:rsidR="003F3D8B" w:rsidRPr="00CB0F8F" w:rsidRDefault="00CB326D" w:rsidP="00B200EB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Subrecipient’s</w:t>
            </w:r>
            <w:proofErr w:type="spellEnd"/>
            <w:r w:rsid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Familiarity with Award M</w:t>
            </w:r>
            <w:r w:rsidR="003F3D8B"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echanism</w:t>
            </w:r>
          </w:p>
        </w:tc>
        <w:tc>
          <w:tcPr>
            <w:tcW w:w="2790" w:type="dxa"/>
            <w:tcBorders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:rsidR="003F3D8B" w:rsidRPr="00CB0F8F" w:rsidRDefault="00CB326D" w:rsidP="005E5D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Subrecipient</w:t>
            </w:r>
            <w:r w:rsidR="005B3F97"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is familiar with award mechanism (e.g. contract, grant) and prime sponsor</w:t>
            </w:r>
          </w:p>
        </w:tc>
        <w:tc>
          <w:tcPr>
            <w:tcW w:w="3780" w:type="dxa"/>
            <w:tcBorders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:rsidR="003F3D8B" w:rsidRPr="00CB0F8F" w:rsidRDefault="00CB326D" w:rsidP="005B3F9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Subrecipient</w:t>
            </w:r>
            <w:r w:rsidR="005B3F97"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is unfamiliar with award mechanism (e.g. contract, grant) </w:t>
            </w:r>
            <w:r w:rsidR="005B3F97" w:rsidRPr="00CB0F8F">
              <w:rPr>
                <w:rFonts w:asciiTheme="minorHAnsi" w:hAnsiTheme="minorHAnsi" w:cstheme="minorHAnsi"/>
                <w:b/>
                <w:sz w:val="22"/>
                <w:szCs w:val="22"/>
              </w:rPr>
              <w:t>or</w:t>
            </w:r>
            <w:r w:rsidR="005B3F97"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E4D3E"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with </w:t>
            </w:r>
            <w:r w:rsidR="005B3F97" w:rsidRPr="00CB0F8F">
              <w:rPr>
                <w:rFonts w:asciiTheme="minorHAnsi" w:hAnsiTheme="minorHAnsi" w:cstheme="minorHAnsi"/>
                <w:sz w:val="22"/>
                <w:szCs w:val="22"/>
              </w:rPr>
              <w:t>prime sponsor</w:t>
            </w:r>
          </w:p>
        </w:tc>
        <w:tc>
          <w:tcPr>
            <w:tcW w:w="4491" w:type="dxa"/>
            <w:tcBorders>
              <w:bottom w:val="single" w:sz="8" w:space="0" w:color="404040" w:themeColor="text1" w:themeTint="BF"/>
            </w:tcBorders>
            <w:shd w:val="clear" w:color="auto" w:fill="FFFFFF" w:themeFill="background1"/>
            <w:vAlign w:val="center"/>
          </w:tcPr>
          <w:p w:rsidR="003F3D8B" w:rsidRPr="00CB0F8F" w:rsidRDefault="00CB326D" w:rsidP="005E5DAB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Subrecipient </w:t>
            </w:r>
            <w:r w:rsidR="005B3F97"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is unfamiliar with award mechanism (e.g. contract, grant) </w:t>
            </w:r>
            <w:r w:rsidR="005B3F97" w:rsidRPr="00CB0F8F">
              <w:rPr>
                <w:rFonts w:asciiTheme="minorHAnsi" w:hAnsiTheme="minorHAnsi" w:cstheme="minorHAnsi"/>
                <w:b/>
                <w:sz w:val="22"/>
                <w:szCs w:val="22"/>
              </w:rPr>
              <w:t>and</w:t>
            </w:r>
            <w:r w:rsidR="005B3F97"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prime sponsor</w:t>
            </w:r>
          </w:p>
        </w:tc>
      </w:tr>
      <w:tr w:rsidR="003F3D8B" w:rsidRPr="00CB0F8F" w:rsidTr="00CB0F8F">
        <w:tc>
          <w:tcPr>
            <w:tcW w:w="2445" w:type="dxa"/>
            <w:shd w:val="clear" w:color="auto" w:fill="FFFFFF" w:themeFill="background1"/>
          </w:tcPr>
          <w:p w:rsidR="003F3D8B" w:rsidRPr="00CB0F8F" w:rsidRDefault="003F3D8B" w:rsidP="00CB0F8F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Cost Sharing</w:t>
            </w:r>
          </w:p>
        </w:tc>
        <w:tc>
          <w:tcPr>
            <w:tcW w:w="2790" w:type="dxa"/>
            <w:shd w:val="clear" w:color="auto" w:fill="FFFFFF" w:themeFill="background1"/>
            <w:vAlign w:val="center"/>
          </w:tcPr>
          <w:p w:rsidR="003F3D8B" w:rsidRPr="00CB0F8F" w:rsidRDefault="003F3D8B" w:rsidP="00AE4D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Subrecipient has </w:t>
            </w:r>
            <w:r w:rsidR="00AE4D3E" w:rsidRPr="00CB0F8F">
              <w:rPr>
                <w:rFonts w:asciiTheme="minorHAnsi" w:hAnsiTheme="minorHAnsi" w:cstheme="minorHAnsi"/>
                <w:sz w:val="22"/>
                <w:szCs w:val="22"/>
              </w:rPr>
              <w:t>not made</w:t>
            </w: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 commitment to share costs </w:t>
            </w:r>
          </w:p>
        </w:tc>
        <w:tc>
          <w:tcPr>
            <w:tcW w:w="3780" w:type="dxa"/>
            <w:shd w:val="clear" w:color="auto" w:fill="FFFFFF" w:themeFill="background1"/>
          </w:tcPr>
          <w:p w:rsidR="003F3D8B" w:rsidRPr="00CB0F8F" w:rsidRDefault="00CB0F8F" w:rsidP="005E5D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Subrecipient has committed to fund project costs not paid by the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award or subaward</w:t>
            </w:r>
          </w:p>
        </w:tc>
        <w:tc>
          <w:tcPr>
            <w:tcW w:w="4491" w:type="dxa"/>
            <w:shd w:val="clear" w:color="auto" w:fill="FFFFFF" w:themeFill="background1"/>
            <w:vAlign w:val="center"/>
          </w:tcPr>
          <w:p w:rsidR="003F3D8B" w:rsidRPr="00CB0F8F" w:rsidRDefault="003F3D8B" w:rsidP="00CB0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Subrecipient has committed to fund </w:t>
            </w:r>
            <w:r w:rsidR="00CB0F8F">
              <w:rPr>
                <w:rFonts w:asciiTheme="minorHAnsi" w:hAnsiTheme="minorHAnsi" w:cstheme="minorHAnsi"/>
                <w:sz w:val="22"/>
                <w:szCs w:val="22"/>
              </w:rPr>
              <w:t xml:space="preserve">substantial </w:t>
            </w: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project costs not paid by the </w:t>
            </w:r>
            <w:r w:rsidR="00CB0F8F">
              <w:rPr>
                <w:rFonts w:asciiTheme="minorHAnsi" w:hAnsiTheme="minorHAnsi" w:cstheme="minorHAnsi"/>
                <w:sz w:val="22"/>
                <w:szCs w:val="22"/>
              </w:rPr>
              <w:t>award or subaward</w:t>
            </w:r>
          </w:p>
        </w:tc>
      </w:tr>
      <w:tr w:rsidR="003F3D8B" w:rsidRPr="00CB0F8F" w:rsidTr="00CB0F8F">
        <w:tc>
          <w:tcPr>
            <w:tcW w:w="2445" w:type="dxa"/>
            <w:shd w:val="clear" w:color="auto" w:fill="FFFFFF" w:themeFill="background1"/>
          </w:tcPr>
          <w:p w:rsidR="003F3D8B" w:rsidRPr="00CB0F8F" w:rsidRDefault="003F3D8B" w:rsidP="00CB0F8F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Rate of Subrecipient Spending on Award</w:t>
            </w:r>
          </w:p>
        </w:tc>
        <w:tc>
          <w:tcPr>
            <w:tcW w:w="2790" w:type="dxa"/>
            <w:shd w:val="clear" w:color="auto" w:fill="FFFFFF" w:themeFill="background1"/>
            <w:vAlign w:val="center"/>
          </w:tcPr>
          <w:p w:rsidR="003F3D8B" w:rsidRPr="00CB0F8F" w:rsidRDefault="003F3D8B" w:rsidP="005E5D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>Pace of spending is consistent with budgeted amounts per year</w:t>
            </w:r>
          </w:p>
        </w:tc>
        <w:tc>
          <w:tcPr>
            <w:tcW w:w="3780" w:type="dxa"/>
            <w:shd w:val="clear" w:color="auto" w:fill="FFFFFF" w:themeFill="background1"/>
          </w:tcPr>
          <w:p w:rsidR="003F3D8B" w:rsidRPr="00CB0F8F" w:rsidRDefault="003F3D8B" w:rsidP="00AE4D3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Pace of spending slightly </w:t>
            </w:r>
            <w:r w:rsidR="00AE4D3E" w:rsidRPr="00CB0F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greater or less than </w:t>
            </w:r>
            <w:r w:rsidRPr="00CB0F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budgeted amount per year</w:t>
            </w:r>
          </w:p>
        </w:tc>
        <w:tc>
          <w:tcPr>
            <w:tcW w:w="4491" w:type="dxa"/>
            <w:shd w:val="clear" w:color="auto" w:fill="FFFFFF" w:themeFill="background1"/>
            <w:vAlign w:val="center"/>
          </w:tcPr>
          <w:p w:rsidR="003F3D8B" w:rsidRPr="00CB0F8F" w:rsidRDefault="003F3D8B" w:rsidP="00AE4D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Spending far outpaces </w:t>
            </w:r>
            <w:r w:rsidR="00AE4D3E"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or is severely below </w:t>
            </w: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that which was </w:t>
            </w:r>
            <w:r w:rsidR="00AE4D3E" w:rsidRPr="00CB0F8F">
              <w:rPr>
                <w:rFonts w:asciiTheme="minorHAnsi" w:hAnsiTheme="minorHAnsi" w:cstheme="minorHAnsi"/>
                <w:sz w:val="22"/>
                <w:szCs w:val="22"/>
              </w:rPr>
              <w:t>in t</w:t>
            </w:r>
            <w:r w:rsidRPr="00CB0F8F">
              <w:rPr>
                <w:rFonts w:asciiTheme="minorHAnsi" w:hAnsiTheme="minorHAnsi" w:cstheme="minorHAnsi"/>
                <w:sz w:val="22"/>
                <w:szCs w:val="22"/>
              </w:rPr>
              <w:t xml:space="preserve">he submitted budget </w:t>
            </w:r>
          </w:p>
        </w:tc>
      </w:tr>
    </w:tbl>
    <w:p w:rsidR="00CB0F8F" w:rsidRDefault="00CB0F8F" w:rsidP="00EE39A1">
      <w:pPr>
        <w:rPr>
          <w:rFonts w:cstheme="minorHAnsi"/>
          <w:b/>
          <w:color w:val="000000" w:themeColor="text1"/>
          <w:u w:val="single"/>
        </w:rPr>
        <w:sectPr w:rsidR="00CB0F8F" w:rsidSect="00CB0F8F">
          <w:headerReference w:type="default" r:id="rId10"/>
          <w:footerReference w:type="default" r:id="rId11"/>
          <w:pgSz w:w="15840" w:h="12240" w:orient="landscape" w:code="1"/>
          <w:pgMar w:top="720" w:right="1080" w:bottom="1440" w:left="1080" w:header="720" w:footer="720" w:gutter="0"/>
          <w:cols w:space="720"/>
          <w:docGrid w:linePitch="360"/>
        </w:sectPr>
      </w:pPr>
    </w:p>
    <w:p w:rsidR="00AE4D3E" w:rsidRDefault="00AE4D3E" w:rsidP="00EE39A1">
      <w:pPr>
        <w:rPr>
          <w:rFonts w:cstheme="minorHAnsi"/>
          <w:color w:val="000000" w:themeColor="text1"/>
        </w:rPr>
        <w:sectPr w:rsidR="00AE4D3E" w:rsidSect="00CB0F8F">
          <w:headerReference w:type="default" r:id="rId12"/>
          <w:footerReference w:type="default" r:id="rId13"/>
          <w:pgSz w:w="15840" w:h="12240" w:orient="landscape" w:code="1"/>
          <w:pgMar w:top="576" w:right="1080" w:bottom="936" w:left="1080" w:header="720" w:footer="720" w:gutter="0"/>
          <w:cols w:space="720"/>
          <w:docGrid w:linePitch="360"/>
        </w:sectPr>
      </w:pPr>
    </w:p>
    <w:p w:rsidR="00EE39A1" w:rsidRPr="00CB0F8F" w:rsidRDefault="005E5DAB" w:rsidP="00EE39A1">
      <w:pPr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  <w:sz w:val="24"/>
          <w:szCs w:val="24"/>
        </w:rPr>
        <w:t>IDOL</w:t>
      </w:r>
      <w:r w:rsidR="00EE39A1" w:rsidRPr="00CB0F8F">
        <w:rPr>
          <w:rFonts w:cstheme="minorHAnsi"/>
          <w:b/>
          <w:color w:val="000000" w:themeColor="text1"/>
          <w:sz w:val="24"/>
          <w:szCs w:val="24"/>
        </w:rPr>
        <w:t xml:space="preserve"> employs a risk-based approach to subrecipient monitoring, focusing more frequent and robust monitoring efforts on those subrecipients who are deemed to pose an elevated risk for potential non-compliance</w:t>
      </w:r>
      <w:r w:rsidR="00EE39A1" w:rsidRPr="00CB0F8F">
        <w:rPr>
          <w:rFonts w:cstheme="minorHAnsi"/>
          <w:b/>
          <w:color w:val="000000" w:themeColor="text1"/>
        </w:rPr>
        <w:t>.</w:t>
      </w:r>
    </w:p>
    <w:p w:rsidR="00EE39A1" w:rsidRPr="00CB0F8F" w:rsidRDefault="00EE39A1" w:rsidP="00EE39A1">
      <w:pPr>
        <w:rPr>
          <w:rFonts w:cstheme="minorHAnsi"/>
          <w:color w:val="000000" w:themeColor="text1"/>
        </w:rPr>
      </w:pPr>
      <w:r w:rsidRPr="003F3D8B">
        <w:rPr>
          <w:rFonts w:cstheme="minorHAnsi"/>
          <w:color w:val="000000" w:themeColor="text1"/>
        </w:rPr>
        <w:t xml:space="preserve"> </w:t>
      </w:r>
    </w:p>
    <w:p w:rsidR="00EE39A1" w:rsidRPr="00CB0F8F" w:rsidRDefault="00EE39A1" w:rsidP="00EE39A1">
      <w:pPr>
        <w:rPr>
          <w:rFonts w:cstheme="minorHAnsi"/>
          <w:b/>
          <w:color w:val="1F497D" w:themeColor="text2"/>
        </w:rPr>
      </w:pPr>
      <w:r w:rsidRPr="00CB0F8F">
        <w:rPr>
          <w:rFonts w:cstheme="minorHAnsi"/>
          <w:b/>
          <w:color w:val="1F497D" w:themeColor="text2"/>
        </w:rPr>
        <w:t>The Risk Assessment Matrix</w:t>
      </w:r>
      <w:r w:rsidR="00CB0F8F" w:rsidRPr="00CB0F8F">
        <w:rPr>
          <w:rFonts w:cstheme="minorHAnsi"/>
          <w:b/>
          <w:color w:val="1F497D" w:themeColor="text2"/>
        </w:rPr>
        <w:t>:</w:t>
      </w:r>
    </w:p>
    <w:p w:rsidR="00AE4D3E" w:rsidRDefault="00EE39A1" w:rsidP="00EE39A1">
      <w:pPr>
        <w:rPr>
          <w:rFonts w:cstheme="minorHAnsi"/>
          <w:color w:val="000000" w:themeColor="text1"/>
        </w:rPr>
      </w:pPr>
      <w:r w:rsidRPr="003F3D8B">
        <w:rPr>
          <w:rFonts w:cstheme="minorHAnsi"/>
          <w:color w:val="000000" w:themeColor="text1"/>
        </w:rPr>
        <w:t>The Risk Assessment Matrix is a tool designed for departments to assess a subrecipient’s risk and help determine the level of monitoring required.</w:t>
      </w:r>
      <w:r w:rsidR="00AE4D3E">
        <w:rPr>
          <w:rFonts w:cstheme="minorHAnsi"/>
          <w:color w:val="000000" w:themeColor="text1"/>
        </w:rPr>
        <w:t xml:space="preserve">  </w:t>
      </w:r>
      <w:r w:rsidR="00CB0F8F">
        <w:rPr>
          <w:rFonts w:cstheme="minorHAnsi"/>
          <w:color w:val="000000" w:themeColor="text1"/>
        </w:rPr>
        <w:t>The examples in the matrix are intended as guidance; a complete risk assessment should consider the subrecipient and subaward on a case-by-case basis.</w:t>
      </w:r>
    </w:p>
    <w:p w:rsidR="00EE39A1" w:rsidRPr="00CB0F8F" w:rsidRDefault="00CB0F8F" w:rsidP="00EE39A1">
      <w:pPr>
        <w:rPr>
          <w:rFonts w:cstheme="minorHAnsi"/>
          <w:color w:val="000000" w:themeColor="text1"/>
          <w:sz w:val="10"/>
          <w:szCs w:val="10"/>
        </w:rPr>
      </w:pPr>
      <w:r>
        <w:rPr>
          <w:rFonts w:cstheme="minorHAnsi"/>
          <w:color w:val="000000" w:themeColor="text1"/>
        </w:rPr>
        <w:t xml:space="preserve"> </w:t>
      </w:r>
    </w:p>
    <w:tbl>
      <w:tblPr>
        <w:tblStyle w:val="TableGrid"/>
        <w:tblW w:w="6300" w:type="dxa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6300"/>
      </w:tblGrid>
      <w:tr w:rsidR="00EE39A1" w:rsidRPr="003F3D8B" w:rsidTr="00AE4D3E">
        <w:tc>
          <w:tcPr>
            <w:tcW w:w="6300" w:type="dxa"/>
            <w:shd w:val="clear" w:color="auto" w:fill="F2F2F2" w:themeFill="background1" w:themeFillShade="F2"/>
          </w:tcPr>
          <w:p w:rsidR="00EE39A1" w:rsidRPr="00AE4D3E" w:rsidRDefault="00EE39A1" w:rsidP="005E5DAB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E4D3E">
              <w:rPr>
                <w:rFonts w:cstheme="minorHAnsi"/>
                <w:b/>
                <w:color w:val="000000" w:themeColor="text1"/>
                <w:sz w:val="20"/>
                <w:szCs w:val="20"/>
              </w:rPr>
              <w:t>Explanation of risk levels:</w:t>
            </w:r>
          </w:p>
          <w:p w:rsidR="00CB0F8F" w:rsidRDefault="00EE39A1" w:rsidP="00CB0F8F">
            <w:pPr>
              <w:numPr>
                <w:ilvl w:val="0"/>
                <w:numId w:val="5"/>
              </w:numPr>
              <w:ind w:left="446"/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E4D3E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HIGH </w:t>
            </w:r>
            <w:r w:rsidRPr="00AE4D3E">
              <w:rPr>
                <w:rFonts w:cstheme="minorHAnsi"/>
                <w:color w:val="000000" w:themeColor="text1"/>
                <w:sz w:val="20"/>
                <w:szCs w:val="20"/>
              </w:rPr>
              <w:t xml:space="preserve">– The risk associated with engaging the subrecipient could compromise the project’s goals, objectives, or compliance the prime sponsor’s terms and conditions.  </w:t>
            </w:r>
          </w:p>
          <w:p w:rsidR="00CB0F8F" w:rsidRDefault="00EE39A1" w:rsidP="00CB0F8F">
            <w:pPr>
              <w:numPr>
                <w:ilvl w:val="0"/>
                <w:numId w:val="5"/>
              </w:numPr>
              <w:ind w:left="446"/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B0F8F">
              <w:rPr>
                <w:rFonts w:cstheme="minorHAnsi"/>
                <w:b/>
                <w:color w:val="000000" w:themeColor="text1"/>
                <w:sz w:val="20"/>
                <w:szCs w:val="20"/>
              </w:rPr>
              <w:t>MEDIUM</w:t>
            </w:r>
            <w:r w:rsidRPr="00CB0F8F">
              <w:rPr>
                <w:rFonts w:cstheme="minorHAnsi"/>
                <w:color w:val="000000" w:themeColor="text1"/>
                <w:sz w:val="20"/>
                <w:szCs w:val="20"/>
              </w:rPr>
              <w:t xml:space="preserve"> – The risk associated with engaging the subrecipient could result in </w:t>
            </w:r>
            <w:r w:rsidR="005E5DAB">
              <w:rPr>
                <w:rFonts w:cstheme="minorHAnsi"/>
                <w:color w:val="000000" w:themeColor="text1"/>
                <w:sz w:val="20"/>
                <w:szCs w:val="20"/>
              </w:rPr>
              <w:t>IDOL</w:t>
            </w:r>
            <w:r w:rsidRPr="00CB0F8F">
              <w:rPr>
                <w:rFonts w:cstheme="minorHAnsi"/>
                <w:color w:val="000000" w:themeColor="text1"/>
                <w:sz w:val="20"/>
                <w:szCs w:val="20"/>
              </w:rPr>
              <w:t xml:space="preserve"> operating inefficiently and/or expending unplanned resources to meet the project’s goals and objectives.</w:t>
            </w:r>
          </w:p>
          <w:p w:rsidR="00EE39A1" w:rsidRPr="00CB0F8F" w:rsidRDefault="00EE39A1" w:rsidP="00CB0F8F">
            <w:pPr>
              <w:numPr>
                <w:ilvl w:val="0"/>
                <w:numId w:val="5"/>
              </w:numPr>
              <w:ind w:left="446"/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B0F8F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LOW </w:t>
            </w:r>
            <w:r w:rsidRPr="00CB0F8F">
              <w:rPr>
                <w:rFonts w:cstheme="minorHAnsi"/>
                <w:color w:val="000000" w:themeColor="text1"/>
                <w:sz w:val="20"/>
                <w:szCs w:val="20"/>
              </w:rPr>
              <w:t xml:space="preserve">– The risk associated with engaging the subrecipient has no anticipated measurable effect on the achievement of the project’s goals and objectives. </w:t>
            </w:r>
          </w:p>
        </w:tc>
      </w:tr>
    </w:tbl>
    <w:p w:rsidR="00EE39A1" w:rsidRPr="00CB0F8F" w:rsidRDefault="00CB0F8F" w:rsidP="00EE39A1">
      <w:pPr>
        <w:rPr>
          <w:rFonts w:cstheme="minorHAnsi"/>
          <w:color w:val="000000" w:themeColor="text1"/>
          <w:sz w:val="10"/>
          <w:szCs w:val="10"/>
        </w:rPr>
      </w:pPr>
      <w:r w:rsidRPr="00CB0F8F">
        <w:rPr>
          <w:rFonts w:cstheme="minorHAnsi"/>
          <w:color w:val="000000" w:themeColor="text1"/>
          <w:sz w:val="10"/>
          <w:szCs w:val="10"/>
        </w:rPr>
        <w:t xml:space="preserve"> </w:t>
      </w:r>
    </w:p>
    <w:p w:rsidR="00AE4D3E" w:rsidRPr="00AE4D3E" w:rsidRDefault="00AE4D3E" w:rsidP="00AE4D3E">
      <w:pPr>
        <w:rPr>
          <w:rFonts w:cstheme="minorHAnsi"/>
          <w:i/>
          <w:color w:val="000000" w:themeColor="text1"/>
        </w:rPr>
      </w:pPr>
      <w:r w:rsidRPr="00CB0F8F">
        <w:rPr>
          <w:rFonts w:cstheme="minorHAnsi"/>
          <w:b/>
          <w:color w:val="1F497D" w:themeColor="text2"/>
        </w:rPr>
        <w:t>Threshold Questions:</w:t>
      </w:r>
      <w:r w:rsidRPr="00CB0F8F">
        <w:rPr>
          <w:rFonts w:cstheme="minorHAnsi"/>
          <w:i/>
          <w:color w:val="000000" w:themeColor="text1"/>
        </w:rPr>
        <w:t xml:space="preserve">  </w:t>
      </w:r>
      <w:r>
        <w:rPr>
          <w:rFonts w:cstheme="minorHAnsi"/>
          <w:i/>
          <w:color w:val="000000" w:themeColor="text1"/>
        </w:rPr>
        <w:t xml:space="preserve">A subaward cannot be issued if the agreement meets any </w:t>
      </w:r>
      <w:r w:rsidR="00CB0F8F">
        <w:rPr>
          <w:rFonts w:cstheme="minorHAnsi"/>
          <w:i/>
          <w:color w:val="000000" w:themeColor="text1"/>
        </w:rPr>
        <w:t>the following requirements:</w:t>
      </w:r>
      <w:r>
        <w:rPr>
          <w:rFonts w:cstheme="minorHAnsi"/>
          <w:i/>
          <w:color w:val="000000" w:themeColor="text1"/>
        </w:rPr>
        <w:t xml:space="preserve"> </w:t>
      </w:r>
    </w:p>
    <w:p w:rsidR="00AE4D3E" w:rsidRPr="003F3D8B" w:rsidRDefault="00CB0F8F" w:rsidP="00AE4D3E">
      <w:pPr>
        <w:numPr>
          <w:ilvl w:val="0"/>
          <w:numId w:val="16"/>
        </w:numPr>
        <w:rPr>
          <w:rFonts w:cstheme="minorHAnsi"/>
          <w:b/>
          <w:color w:val="000000" w:themeColor="text1"/>
          <w:u w:val="single"/>
        </w:rPr>
      </w:pPr>
      <w:r>
        <w:rPr>
          <w:rFonts w:cstheme="minorHAnsi"/>
          <w:color w:val="000000" w:themeColor="text1"/>
        </w:rPr>
        <w:t>Th</w:t>
      </w:r>
      <w:r w:rsidR="00AE4D3E">
        <w:rPr>
          <w:rFonts w:cstheme="minorHAnsi"/>
          <w:color w:val="000000" w:themeColor="text1"/>
        </w:rPr>
        <w:t>e subrecipient</w:t>
      </w:r>
      <w:r>
        <w:rPr>
          <w:rFonts w:cstheme="minorHAnsi"/>
          <w:color w:val="000000" w:themeColor="text1"/>
        </w:rPr>
        <w:t xml:space="preserve"> is</w:t>
      </w:r>
      <w:r w:rsidR="00AE4D3E">
        <w:rPr>
          <w:rFonts w:cstheme="minorHAnsi"/>
          <w:color w:val="000000" w:themeColor="text1"/>
        </w:rPr>
        <w:t xml:space="preserve"> debarred or suspended</w:t>
      </w:r>
    </w:p>
    <w:p w:rsidR="00AE4D3E" w:rsidRPr="00B200EB" w:rsidRDefault="00CB0F8F" w:rsidP="00B200EB">
      <w:pPr>
        <w:numPr>
          <w:ilvl w:val="0"/>
          <w:numId w:val="16"/>
        </w:numPr>
        <w:rPr>
          <w:rFonts w:cstheme="minorHAnsi"/>
          <w:b/>
          <w:color w:val="000000" w:themeColor="text1"/>
          <w:u w:val="single"/>
        </w:rPr>
      </w:pPr>
      <w:r>
        <w:rPr>
          <w:rFonts w:cstheme="minorHAnsi"/>
          <w:color w:val="000000" w:themeColor="text1"/>
        </w:rPr>
        <w:t xml:space="preserve">The subrecipient </w:t>
      </w:r>
      <w:r w:rsidR="00B200EB">
        <w:rPr>
          <w:rFonts w:cstheme="minorHAnsi"/>
          <w:color w:val="000000" w:themeColor="text1"/>
        </w:rPr>
        <w:t>does not have</w:t>
      </w:r>
      <w:r>
        <w:rPr>
          <w:rFonts w:cstheme="minorHAnsi"/>
          <w:color w:val="000000" w:themeColor="text1"/>
        </w:rPr>
        <w:t xml:space="preserve"> a compliant conflict of interest policy in place, if required by the sponsor/award</w:t>
      </w:r>
    </w:p>
    <w:p w:rsidR="00CB0F8F" w:rsidRPr="00CB0F8F" w:rsidRDefault="00AE4D3E" w:rsidP="00CB0F8F">
      <w:pPr>
        <w:numPr>
          <w:ilvl w:val="0"/>
          <w:numId w:val="16"/>
        </w:numPr>
        <w:spacing w:after="0"/>
        <w:rPr>
          <w:rFonts w:cstheme="minorHAnsi"/>
          <w:b/>
          <w:color w:val="000000" w:themeColor="text1"/>
          <w:u w:val="single"/>
        </w:rPr>
      </w:pPr>
      <w:r>
        <w:rPr>
          <w:rFonts w:cstheme="minorHAnsi"/>
          <w:color w:val="000000" w:themeColor="text1"/>
        </w:rPr>
        <w:t xml:space="preserve">Financial management and accounting systems are </w:t>
      </w:r>
      <w:r w:rsidR="00CB0F8F">
        <w:rPr>
          <w:rFonts w:cstheme="minorHAnsi"/>
          <w:color w:val="000000" w:themeColor="text1"/>
        </w:rPr>
        <w:t>inadequate to account for award</w:t>
      </w:r>
      <w:r>
        <w:rPr>
          <w:rFonts w:cstheme="minorHAnsi"/>
          <w:color w:val="000000" w:themeColor="text1"/>
        </w:rPr>
        <w:t xml:space="preserve"> funds in accordance with federal requirement</w:t>
      </w:r>
      <w:r w:rsidR="00CB0F8F">
        <w:rPr>
          <w:rFonts w:cstheme="minorHAnsi"/>
          <w:color w:val="000000" w:themeColor="text1"/>
        </w:rPr>
        <w:t>s</w:t>
      </w:r>
    </w:p>
    <w:p w:rsidR="00B200EB" w:rsidRDefault="00B200EB" w:rsidP="00CB0F8F">
      <w:pPr>
        <w:spacing w:after="0"/>
        <w:rPr>
          <w:rFonts w:cstheme="minorHAnsi"/>
          <w:b/>
          <w:color w:val="000000" w:themeColor="text1"/>
          <w:sz w:val="24"/>
          <w:szCs w:val="24"/>
        </w:rPr>
      </w:pPr>
    </w:p>
    <w:p w:rsidR="00B200EB" w:rsidRDefault="00B200EB" w:rsidP="00CB0F8F">
      <w:pPr>
        <w:spacing w:after="0"/>
        <w:rPr>
          <w:rFonts w:cstheme="minorHAnsi"/>
          <w:b/>
          <w:color w:val="000000" w:themeColor="text1"/>
          <w:sz w:val="24"/>
          <w:szCs w:val="24"/>
        </w:rPr>
      </w:pPr>
    </w:p>
    <w:p w:rsidR="00AE4D3E" w:rsidRPr="00CB0F8F" w:rsidRDefault="00AE4D3E" w:rsidP="00CB0F8F">
      <w:pPr>
        <w:spacing w:after="0"/>
        <w:rPr>
          <w:rFonts w:cstheme="minorHAnsi"/>
          <w:b/>
          <w:color w:val="000000" w:themeColor="text1"/>
          <w:sz w:val="24"/>
          <w:szCs w:val="24"/>
        </w:rPr>
      </w:pPr>
      <w:r w:rsidRPr="00CB0F8F">
        <w:rPr>
          <w:rFonts w:cstheme="minorHAnsi"/>
          <w:b/>
          <w:color w:val="000000" w:themeColor="text1"/>
          <w:sz w:val="24"/>
          <w:szCs w:val="24"/>
        </w:rPr>
        <w:t>Examples of monitoring activities to include in subrecipient monitoring plan based on results of the risk assessment:</w:t>
      </w:r>
    </w:p>
    <w:p w:rsidR="00AE4D3E" w:rsidRPr="00AE4D3E" w:rsidRDefault="00AE4D3E" w:rsidP="00AE4D3E">
      <w:pPr>
        <w:rPr>
          <w:rFonts w:cstheme="minorHAnsi"/>
          <w:b/>
          <w:color w:val="000000" w:themeColor="text1"/>
          <w:u w:val="single"/>
        </w:rPr>
      </w:pPr>
    </w:p>
    <w:p w:rsidR="00AE4D3E" w:rsidRPr="00CB0F8F" w:rsidRDefault="00AE4D3E" w:rsidP="00CB0F8F">
      <w:pPr>
        <w:spacing w:after="20"/>
        <w:contextualSpacing w:val="0"/>
        <w:rPr>
          <w:rFonts w:cstheme="minorHAnsi"/>
          <w:b/>
          <w:color w:val="1F497D" w:themeColor="text2"/>
        </w:rPr>
      </w:pPr>
      <w:r w:rsidRPr="00CB0F8F">
        <w:rPr>
          <w:rFonts w:cstheme="minorHAnsi"/>
          <w:b/>
          <w:color w:val="1F497D" w:themeColor="text2"/>
        </w:rPr>
        <w:t xml:space="preserve">Monitoring Activities to Consider for </w:t>
      </w:r>
      <w:r w:rsidR="00CB0F8F" w:rsidRPr="00CB0F8F">
        <w:rPr>
          <w:rFonts w:cstheme="minorHAnsi"/>
          <w:b/>
          <w:color w:val="1F497D" w:themeColor="text2"/>
        </w:rPr>
        <w:t>Organizational-</w:t>
      </w:r>
      <w:r w:rsidRPr="00CB0F8F">
        <w:rPr>
          <w:rFonts w:cstheme="minorHAnsi"/>
          <w:b/>
          <w:color w:val="1F497D" w:themeColor="text2"/>
        </w:rPr>
        <w:t>based Risk:</w:t>
      </w:r>
    </w:p>
    <w:p w:rsidR="00AE4D3E" w:rsidRPr="00AE4D3E" w:rsidRDefault="00AE4D3E" w:rsidP="00CB0F8F">
      <w:pPr>
        <w:numPr>
          <w:ilvl w:val="0"/>
          <w:numId w:val="8"/>
        </w:numPr>
        <w:spacing w:after="20"/>
        <w:contextualSpacing w:val="0"/>
        <w:rPr>
          <w:rFonts w:cstheme="minorHAnsi"/>
          <w:color w:val="000000" w:themeColor="text1"/>
        </w:rPr>
      </w:pPr>
      <w:r w:rsidRPr="00AE4D3E">
        <w:rPr>
          <w:rFonts w:cstheme="minorHAnsi"/>
          <w:color w:val="000000" w:themeColor="text1"/>
        </w:rPr>
        <w:t>Require invoices and award documents are in U.S. dollars</w:t>
      </w:r>
    </w:p>
    <w:p w:rsidR="00AE4D3E" w:rsidRPr="00AE4D3E" w:rsidRDefault="00AE4D3E" w:rsidP="00CB0F8F">
      <w:pPr>
        <w:numPr>
          <w:ilvl w:val="0"/>
          <w:numId w:val="8"/>
        </w:numPr>
        <w:spacing w:after="20"/>
        <w:contextualSpacing w:val="0"/>
        <w:rPr>
          <w:rFonts w:cstheme="minorHAnsi"/>
          <w:color w:val="000000" w:themeColor="text1"/>
        </w:rPr>
      </w:pPr>
      <w:r w:rsidRPr="00AE4D3E">
        <w:rPr>
          <w:rFonts w:cstheme="minorHAnsi"/>
          <w:color w:val="000000" w:themeColor="text1"/>
        </w:rPr>
        <w:t>Require that costs are supported by adequate documentation such as vendor invoices, canceled checks, time and attendance records, approved purchase orders, receiving documents</w:t>
      </w:r>
    </w:p>
    <w:p w:rsidR="00AE4D3E" w:rsidRPr="00AE4D3E" w:rsidRDefault="00AE4D3E" w:rsidP="00CB0F8F">
      <w:pPr>
        <w:numPr>
          <w:ilvl w:val="0"/>
          <w:numId w:val="8"/>
        </w:numPr>
        <w:spacing w:after="20"/>
        <w:contextualSpacing w:val="0"/>
        <w:rPr>
          <w:rFonts w:cstheme="minorHAnsi"/>
          <w:color w:val="000000" w:themeColor="text1"/>
        </w:rPr>
      </w:pPr>
      <w:r w:rsidRPr="00AE4D3E">
        <w:rPr>
          <w:rFonts w:cstheme="minorHAnsi"/>
          <w:color w:val="000000" w:themeColor="text1"/>
        </w:rPr>
        <w:t>Change from cost-reimbursement invoices to fixed price milestone/deliverable invoicing upon completion of certain tasks</w:t>
      </w:r>
    </w:p>
    <w:p w:rsidR="00AE4D3E" w:rsidRPr="00AE4D3E" w:rsidRDefault="00AE4D3E" w:rsidP="00CB0F8F">
      <w:pPr>
        <w:numPr>
          <w:ilvl w:val="0"/>
          <w:numId w:val="11"/>
        </w:numPr>
        <w:spacing w:after="20"/>
        <w:contextualSpacing w:val="0"/>
        <w:rPr>
          <w:rFonts w:cstheme="minorHAnsi"/>
          <w:color w:val="000000" w:themeColor="text1"/>
        </w:rPr>
      </w:pPr>
      <w:r w:rsidRPr="00AE4D3E">
        <w:rPr>
          <w:rFonts w:cstheme="minorHAnsi"/>
          <w:color w:val="000000" w:themeColor="text1"/>
        </w:rPr>
        <w:t>If organization does not have an indirect cost allocation plan or a negotiated indirect cost rate, require subrecipient to provide their policy/information on how they plan to charge overhead</w:t>
      </w:r>
    </w:p>
    <w:p w:rsidR="00AE4D3E" w:rsidRPr="00AE4D3E" w:rsidRDefault="00AE4D3E" w:rsidP="00CB0F8F">
      <w:pPr>
        <w:numPr>
          <w:ilvl w:val="0"/>
          <w:numId w:val="11"/>
        </w:numPr>
        <w:spacing w:after="20"/>
        <w:contextualSpacing w:val="0"/>
        <w:rPr>
          <w:rFonts w:cstheme="minorHAnsi"/>
          <w:color w:val="000000" w:themeColor="text1"/>
        </w:rPr>
      </w:pPr>
      <w:r w:rsidRPr="00AE4D3E">
        <w:rPr>
          <w:rFonts w:cstheme="minorHAnsi"/>
          <w:color w:val="000000" w:themeColor="text1"/>
        </w:rPr>
        <w:t>Schedule site visits to review records and observe operations</w:t>
      </w:r>
    </w:p>
    <w:p w:rsidR="00AE4D3E" w:rsidRPr="00AE4D3E" w:rsidRDefault="00AE4D3E" w:rsidP="00CB0F8F">
      <w:pPr>
        <w:numPr>
          <w:ilvl w:val="0"/>
          <w:numId w:val="11"/>
        </w:numPr>
        <w:spacing w:after="20"/>
        <w:contextualSpacing w:val="0"/>
        <w:rPr>
          <w:rFonts w:cstheme="minorHAnsi"/>
          <w:color w:val="000000" w:themeColor="text1"/>
        </w:rPr>
      </w:pPr>
      <w:r w:rsidRPr="00AE4D3E">
        <w:rPr>
          <w:rFonts w:cstheme="minorHAnsi"/>
          <w:color w:val="000000" w:themeColor="text1"/>
        </w:rPr>
        <w:t>Arrange for limited-scope audits of certain activities</w:t>
      </w:r>
    </w:p>
    <w:p w:rsidR="00AE4D3E" w:rsidRDefault="00AE4D3E" w:rsidP="00CB0F8F">
      <w:pPr>
        <w:numPr>
          <w:ilvl w:val="0"/>
          <w:numId w:val="11"/>
        </w:numPr>
        <w:spacing w:after="20"/>
        <w:contextualSpacing w:val="0"/>
        <w:rPr>
          <w:rFonts w:cstheme="minorHAnsi"/>
          <w:color w:val="000000" w:themeColor="text1"/>
        </w:rPr>
      </w:pPr>
      <w:r w:rsidRPr="00AE4D3E">
        <w:rPr>
          <w:rFonts w:cstheme="minorHAnsi"/>
          <w:color w:val="000000" w:themeColor="text1"/>
        </w:rPr>
        <w:t>Require third-party evaluations</w:t>
      </w:r>
    </w:p>
    <w:p w:rsidR="00AE4D3E" w:rsidRPr="00AE4D3E" w:rsidRDefault="00AE4D3E" w:rsidP="00CB0F8F">
      <w:pPr>
        <w:spacing w:after="20"/>
        <w:contextualSpacing w:val="0"/>
        <w:rPr>
          <w:rFonts w:cstheme="minorHAnsi"/>
          <w:color w:val="000000" w:themeColor="text1"/>
        </w:rPr>
      </w:pPr>
    </w:p>
    <w:p w:rsidR="00AE4D3E" w:rsidRPr="00CB0F8F" w:rsidRDefault="00AE4D3E" w:rsidP="00CB0F8F">
      <w:pPr>
        <w:spacing w:after="20"/>
        <w:contextualSpacing w:val="0"/>
        <w:rPr>
          <w:rFonts w:cstheme="minorHAnsi"/>
          <w:b/>
          <w:color w:val="1F497D" w:themeColor="text2"/>
        </w:rPr>
      </w:pPr>
      <w:r w:rsidRPr="00CB0F8F">
        <w:rPr>
          <w:rFonts w:cstheme="minorHAnsi"/>
          <w:b/>
          <w:color w:val="1F497D" w:themeColor="text2"/>
        </w:rPr>
        <w:t>Monitoring Activities to Consider for Subaward-based Risk:</w:t>
      </w:r>
    </w:p>
    <w:p w:rsidR="00AE4D3E" w:rsidRPr="00AE4D3E" w:rsidRDefault="00AE4D3E" w:rsidP="00CB0F8F">
      <w:pPr>
        <w:numPr>
          <w:ilvl w:val="0"/>
          <w:numId w:val="15"/>
        </w:numPr>
        <w:spacing w:after="20"/>
        <w:contextualSpacing w:val="0"/>
        <w:rPr>
          <w:rFonts w:cstheme="minorHAnsi"/>
          <w:color w:val="000000" w:themeColor="text1"/>
        </w:rPr>
      </w:pPr>
      <w:r w:rsidRPr="00AE4D3E">
        <w:rPr>
          <w:rFonts w:cstheme="minorHAnsi"/>
          <w:color w:val="000000" w:themeColor="text1"/>
        </w:rPr>
        <w:t>Review supporting documentation  to  determine if program compliance requirement are being met, if program activities meet program objectives, and if activities are allowable</w:t>
      </w:r>
    </w:p>
    <w:p w:rsidR="00AE4D3E" w:rsidRPr="00AE4D3E" w:rsidRDefault="00AE4D3E" w:rsidP="00CB0F8F">
      <w:pPr>
        <w:numPr>
          <w:ilvl w:val="0"/>
          <w:numId w:val="15"/>
        </w:numPr>
        <w:spacing w:after="20"/>
        <w:contextualSpacing w:val="0"/>
        <w:rPr>
          <w:rFonts w:cstheme="minorHAnsi"/>
          <w:b/>
          <w:color w:val="000000" w:themeColor="text1"/>
        </w:rPr>
      </w:pPr>
      <w:r w:rsidRPr="00AE4D3E">
        <w:rPr>
          <w:rFonts w:cstheme="minorHAnsi"/>
          <w:color w:val="000000" w:themeColor="text1"/>
        </w:rPr>
        <w:t xml:space="preserve">Seek guidance </w:t>
      </w:r>
      <w:r w:rsidR="00B200EB">
        <w:rPr>
          <w:rFonts w:cstheme="minorHAnsi"/>
          <w:color w:val="000000" w:themeColor="text1"/>
        </w:rPr>
        <w:t>from Deputy AG/Compliance/Accounting</w:t>
      </w:r>
      <w:r w:rsidRPr="00AE4D3E">
        <w:rPr>
          <w:rFonts w:cstheme="minorHAnsi"/>
          <w:color w:val="000000" w:themeColor="text1"/>
        </w:rPr>
        <w:t xml:space="preserve"> for complex contract or compliance issues.</w:t>
      </w:r>
    </w:p>
    <w:p w:rsidR="00AE4D3E" w:rsidRPr="00AE4D3E" w:rsidRDefault="00AE4D3E" w:rsidP="00CB0F8F">
      <w:pPr>
        <w:numPr>
          <w:ilvl w:val="0"/>
          <w:numId w:val="15"/>
        </w:numPr>
        <w:spacing w:after="20"/>
        <w:contextualSpacing w:val="0"/>
        <w:rPr>
          <w:rFonts w:cstheme="minorHAnsi"/>
          <w:b/>
          <w:color w:val="000000" w:themeColor="text1"/>
        </w:rPr>
      </w:pPr>
      <w:r w:rsidRPr="00AE4D3E">
        <w:rPr>
          <w:rFonts w:cstheme="minorHAnsi"/>
          <w:color w:val="000000" w:themeColor="text1"/>
        </w:rPr>
        <w:t>Specified frequency for technical reports, e.g. monthly or quarterly</w:t>
      </w:r>
    </w:p>
    <w:p w:rsidR="00CB0F8F" w:rsidRPr="00AE4D3E" w:rsidRDefault="005E5DAB" w:rsidP="00CB0F8F">
      <w:pPr>
        <w:numPr>
          <w:ilvl w:val="0"/>
          <w:numId w:val="15"/>
        </w:numPr>
        <w:spacing w:after="20"/>
        <w:contextualSpacing w:val="0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Require PD</w:t>
      </w:r>
      <w:r w:rsidR="00CB0F8F" w:rsidRPr="00AE4D3E">
        <w:rPr>
          <w:rFonts w:cstheme="minorHAnsi"/>
          <w:color w:val="000000" w:themeColor="text1"/>
        </w:rPr>
        <w:t xml:space="preserve"> approval on all invoices</w:t>
      </w:r>
    </w:p>
    <w:p w:rsidR="00AE4D3E" w:rsidRPr="00AE4D3E" w:rsidRDefault="00AE4D3E" w:rsidP="00CB0F8F">
      <w:pPr>
        <w:numPr>
          <w:ilvl w:val="0"/>
          <w:numId w:val="15"/>
        </w:numPr>
        <w:spacing w:after="20"/>
        <w:contextualSpacing w:val="0"/>
        <w:rPr>
          <w:rFonts w:cstheme="minorHAnsi"/>
          <w:b/>
          <w:color w:val="000000" w:themeColor="text1"/>
        </w:rPr>
      </w:pPr>
      <w:r w:rsidRPr="00AE4D3E">
        <w:rPr>
          <w:rFonts w:cstheme="minorHAnsi"/>
          <w:color w:val="000000" w:themeColor="text1"/>
        </w:rPr>
        <w:t>Tie receipt of technical reports to payments</w:t>
      </w:r>
    </w:p>
    <w:p w:rsidR="00AE4D3E" w:rsidRPr="00AE4D3E" w:rsidRDefault="00AE4D3E" w:rsidP="00CB0F8F">
      <w:pPr>
        <w:numPr>
          <w:ilvl w:val="0"/>
          <w:numId w:val="15"/>
        </w:numPr>
        <w:spacing w:after="20"/>
        <w:contextualSpacing w:val="0"/>
        <w:rPr>
          <w:rFonts w:cstheme="minorHAnsi"/>
          <w:b/>
          <w:color w:val="000000" w:themeColor="text1"/>
        </w:rPr>
      </w:pPr>
      <w:r w:rsidRPr="00AE4D3E">
        <w:rPr>
          <w:rFonts w:cstheme="minorHAnsi"/>
          <w:color w:val="000000" w:themeColor="text1"/>
        </w:rPr>
        <w:t>Provide technical assistance and training</w:t>
      </w:r>
    </w:p>
    <w:p w:rsidR="00EE39A1" w:rsidRPr="00CB0F8F" w:rsidRDefault="00AE4D3E" w:rsidP="00CB0F8F">
      <w:pPr>
        <w:numPr>
          <w:ilvl w:val="0"/>
          <w:numId w:val="15"/>
        </w:numPr>
        <w:spacing w:after="20"/>
        <w:contextualSpacing w:val="0"/>
        <w:rPr>
          <w:rFonts w:cstheme="minorHAnsi"/>
          <w:b/>
          <w:color w:val="000000" w:themeColor="text1"/>
        </w:rPr>
      </w:pPr>
      <w:r w:rsidRPr="00AE4D3E">
        <w:rPr>
          <w:rFonts w:cstheme="minorHAnsi"/>
          <w:color w:val="000000" w:themeColor="text1"/>
        </w:rPr>
        <w:t>Add more stringent termination or stop-work language for failure to comply with requirements</w:t>
      </w:r>
    </w:p>
    <w:p w:rsidR="00CB0F8F" w:rsidRPr="00AE4D3E" w:rsidRDefault="00CB0F8F" w:rsidP="00CB0F8F">
      <w:pPr>
        <w:ind w:left="720"/>
        <w:rPr>
          <w:rFonts w:cstheme="minorHAnsi"/>
          <w:b/>
          <w:color w:val="000000" w:themeColor="text1"/>
        </w:rPr>
      </w:pPr>
    </w:p>
    <w:sectPr w:rsidR="00CB0F8F" w:rsidRPr="00AE4D3E" w:rsidSect="00CB0F8F">
      <w:headerReference w:type="default" r:id="rId14"/>
      <w:type w:val="continuous"/>
      <w:pgSz w:w="15840" w:h="12240" w:orient="landscape" w:code="1"/>
      <w:pgMar w:top="1440" w:right="1080" w:bottom="1080" w:left="108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677" w:rsidRDefault="00C54677" w:rsidP="00CC4F34">
      <w:pPr>
        <w:spacing w:after="0"/>
      </w:pPr>
      <w:r>
        <w:separator/>
      </w:r>
    </w:p>
  </w:endnote>
  <w:endnote w:type="continuationSeparator" w:id="0">
    <w:p w:rsidR="00C54677" w:rsidRDefault="00C54677" w:rsidP="00CC4F3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677" w:rsidRDefault="00C54677">
    <w:pPr>
      <w:pStyle w:val="Footer"/>
    </w:pPr>
    <w:r>
      <w:t>Rev. 9-28-2015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677" w:rsidRDefault="00C54677">
    <w:pPr>
      <w:pStyle w:val="Footer"/>
    </w:pPr>
    <w:r>
      <w:t xml:space="preserve">Rev. </w:t>
    </w:r>
    <w:r w:rsidR="00CB326D">
      <w:t>8-1-2018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677" w:rsidRDefault="00C54677">
    <w:pPr>
      <w:pStyle w:val="Footer"/>
    </w:pPr>
    <w:r>
      <w:t xml:space="preserve">Rev. </w:t>
    </w:r>
    <w:r w:rsidR="00CB326D">
      <w:t>8-1-2018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677" w:rsidRDefault="00C54677" w:rsidP="00CC4F34">
      <w:pPr>
        <w:spacing w:after="0"/>
      </w:pPr>
      <w:r>
        <w:separator/>
      </w:r>
    </w:p>
  </w:footnote>
  <w:footnote w:type="continuationSeparator" w:id="0">
    <w:p w:rsidR="00C54677" w:rsidRDefault="00C54677" w:rsidP="00CC4F3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677" w:rsidRDefault="00C54677" w:rsidP="00CB0F8F">
    <w:pPr>
      <w:pStyle w:val="Heading2"/>
      <w:ind w:firstLine="720"/>
      <w:rPr>
        <w:color w:val="0F243E" w:themeColor="text2" w:themeShade="80"/>
      </w:rPr>
    </w:pPr>
    <w:r>
      <w:rPr>
        <w:color w:val="0F243E" w:themeColor="text2" w:themeShade="80"/>
      </w:rPr>
      <w:t xml:space="preserve">   IDOL</w:t>
    </w:r>
  </w:p>
  <w:p w:rsidR="00C54677" w:rsidRDefault="00C54677" w:rsidP="00CB0F8F">
    <w:pPr>
      <w:pStyle w:val="Heading2"/>
      <w:ind w:firstLine="720"/>
      <w:rPr>
        <w:i/>
        <w:color w:val="0F243E" w:themeColor="text2" w:themeShade="80"/>
      </w:rPr>
    </w:pPr>
    <w:r>
      <w:rPr>
        <w:color w:val="0F243E" w:themeColor="text2" w:themeShade="80"/>
      </w:rPr>
      <w:t xml:space="preserve">   Subrecipient Monitoring </w:t>
    </w:r>
    <w:r>
      <w:rPr>
        <w:color w:val="0F243E" w:themeColor="text2" w:themeShade="80"/>
        <w:sz w:val="28"/>
        <w:szCs w:val="28"/>
      </w:rPr>
      <w:t>Risk Assessment Matrix</w:t>
    </w:r>
  </w:p>
  <w:p w:rsidR="00C54677" w:rsidRPr="002152BE" w:rsidRDefault="00C54677">
    <w:pPr>
      <w:pStyle w:val="Header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677" w:rsidRDefault="00C54677" w:rsidP="00CB0F8F">
    <w:pPr>
      <w:pStyle w:val="Heading2"/>
      <w:tabs>
        <w:tab w:val="left" w:pos="3330"/>
      </w:tabs>
      <w:rPr>
        <w:i/>
        <w:color w:val="0F243E" w:themeColor="text2" w:themeShade="80"/>
      </w:rPr>
    </w:pPr>
  </w:p>
  <w:p w:rsidR="00C54677" w:rsidRPr="002152BE" w:rsidRDefault="00C54677">
    <w:pPr>
      <w:pStyle w:val="Header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677" w:rsidRPr="00CB0F8F" w:rsidRDefault="00C54677" w:rsidP="00CB0F8F">
    <w:pPr>
      <w:pStyle w:val="Heading1"/>
      <w:rPr>
        <w:color w:val="1F497D" w:themeColor="text2"/>
      </w:rPr>
    </w:pPr>
    <w:r w:rsidRPr="00CB0F8F">
      <w:rPr>
        <w:color w:val="1F497D" w:themeColor="text2"/>
      </w:rPr>
      <w:t xml:space="preserve">Risk Assessment Appendix:  </w:t>
    </w:r>
    <w:r w:rsidRPr="00CB0F8F">
      <w:rPr>
        <w:b w:val="0"/>
        <w:color w:val="1F497D" w:themeColor="text2"/>
      </w:rPr>
      <w:t xml:space="preserve">Subrecipient Monitoring at </w:t>
    </w:r>
    <w:r>
      <w:rPr>
        <w:b w:val="0"/>
        <w:color w:val="1F497D" w:themeColor="text2"/>
      </w:rPr>
      <w:t>IDOL</w:t>
    </w:r>
    <w:r w:rsidRPr="00CB0F8F">
      <w:rPr>
        <w:b w:val="0"/>
        <w:color w:val="1F497D" w:themeColor="text2"/>
      </w:rPr>
      <w:t xml:space="preserve"> &amp; Examples of Monitoring Activities</w:t>
    </w:r>
  </w:p>
  <w:p w:rsidR="00C54677" w:rsidRPr="002152BE" w:rsidRDefault="00C54677">
    <w:pPr>
      <w:pStyle w:val="Header"/>
      <w:rPr>
        <w:b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677" w:rsidRDefault="00C54677">
    <w:pPr>
      <w:pStyle w:val="Heading2"/>
      <w:rPr>
        <w:i/>
        <w:color w:val="0F243E" w:themeColor="text2" w:themeShade="80"/>
      </w:rPr>
    </w:pPr>
    <w:r>
      <w:rPr>
        <w:color w:val="0F243E" w:themeColor="text2" w:themeShade="80"/>
        <w:sz w:val="28"/>
        <w:szCs w:val="28"/>
      </w:rPr>
      <w:t xml:space="preserve">Risk Assessment Matrix </w:t>
    </w:r>
    <w:proofErr w:type="spellStart"/>
    <w:r>
      <w:rPr>
        <w:color w:val="0F243E" w:themeColor="text2" w:themeShade="80"/>
        <w:sz w:val="28"/>
        <w:szCs w:val="28"/>
      </w:rPr>
      <w:t>tes</w:t>
    </w:r>
    <w:proofErr w:type="spellEnd"/>
  </w:p>
  <w:p w:rsidR="00C54677" w:rsidRPr="002152BE" w:rsidRDefault="00C54677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936DA"/>
    <w:multiLevelType w:val="hybridMultilevel"/>
    <w:tmpl w:val="212AC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578EC"/>
    <w:multiLevelType w:val="hybridMultilevel"/>
    <w:tmpl w:val="85AE0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C3D2F"/>
    <w:multiLevelType w:val="hybridMultilevel"/>
    <w:tmpl w:val="F990A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C5186"/>
    <w:multiLevelType w:val="hybridMultilevel"/>
    <w:tmpl w:val="B6683E6A"/>
    <w:lvl w:ilvl="0" w:tplc="99F0F0B0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2547E"/>
    <w:multiLevelType w:val="hybridMultilevel"/>
    <w:tmpl w:val="4BBE0E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C5C3F"/>
    <w:multiLevelType w:val="hybridMultilevel"/>
    <w:tmpl w:val="6FE63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7D0B77"/>
    <w:multiLevelType w:val="hybridMultilevel"/>
    <w:tmpl w:val="8C18E2D6"/>
    <w:lvl w:ilvl="0" w:tplc="1F764D6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08361E"/>
    <w:multiLevelType w:val="hybridMultilevel"/>
    <w:tmpl w:val="CE5674D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 w15:restartNumberingAfterBreak="0">
    <w:nsid w:val="34056AF0"/>
    <w:multiLevelType w:val="hybridMultilevel"/>
    <w:tmpl w:val="8CB09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D377F"/>
    <w:multiLevelType w:val="hybridMultilevel"/>
    <w:tmpl w:val="1CD0D1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2A1C78"/>
    <w:multiLevelType w:val="hybridMultilevel"/>
    <w:tmpl w:val="E0D0081A"/>
    <w:lvl w:ilvl="0" w:tplc="55F03996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52D03D3A"/>
    <w:multiLevelType w:val="hybridMultilevel"/>
    <w:tmpl w:val="49EE8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22420"/>
    <w:multiLevelType w:val="hybridMultilevel"/>
    <w:tmpl w:val="2076D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95529"/>
    <w:multiLevelType w:val="hybridMultilevel"/>
    <w:tmpl w:val="B198A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3B54A9"/>
    <w:multiLevelType w:val="hybridMultilevel"/>
    <w:tmpl w:val="4BDE0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61346A"/>
    <w:multiLevelType w:val="hybridMultilevel"/>
    <w:tmpl w:val="93B02F90"/>
    <w:lvl w:ilvl="0" w:tplc="0AF490DA">
      <w:start w:val="1"/>
      <w:numFmt w:val="decimal"/>
      <w:lvlText w:val="%1."/>
      <w:lvlJc w:val="left"/>
      <w:pPr>
        <w:ind w:left="45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7EAE232E"/>
    <w:multiLevelType w:val="hybridMultilevel"/>
    <w:tmpl w:val="C86A3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14"/>
  </w:num>
  <w:num w:numId="4">
    <w:abstractNumId w:val="16"/>
  </w:num>
  <w:num w:numId="5">
    <w:abstractNumId w:val="7"/>
  </w:num>
  <w:num w:numId="6">
    <w:abstractNumId w:val="0"/>
  </w:num>
  <w:num w:numId="7">
    <w:abstractNumId w:val="12"/>
  </w:num>
  <w:num w:numId="8">
    <w:abstractNumId w:val="2"/>
  </w:num>
  <w:num w:numId="9">
    <w:abstractNumId w:val="5"/>
  </w:num>
  <w:num w:numId="10">
    <w:abstractNumId w:val="13"/>
  </w:num>
  <w:num w:numId="11">
    <w:abstractNumId w:val="11"/>
  </w:num>
  <w:num w:numId="12">
    <w:abstractNumId w:val="4"/>
  </w:num>
  <w:num w:numId="13">
    <w:abstractNumId w:val="9"/>
  </w:num>
  <w:num w:numId="14">
    <w:abstractNumId w:val="1"/>
  </w:num>
  <w:num w:numId="15">
    <w:abstractNumId w:val="8"/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030"/>
    <w:rsid w:val="000005F3"/>
    <w:rsid w:val="00026690"/>
    <w:rsid w:val="00042602"/>
    <w:rsid w:val="00076B6A"/>
    <w:rsid w:val="00080579"/>
    <w:rsid w:val="000871A3"/>
    <w:rsid w:val="000B6503"/>
    <w:rsid w:val="000C0575"/>
    <w:rsid w:val="00122980"/>
    <w:rsid w:val="00141181"/>
    <w:rsid w:val="001814CD"/>
    <w:rsid w:val="00184C4F"/>
    <w:rsid w:val="00187B7A"/>
    <w:rsid w:val="001A4AA6"/>
    <w:rsid w:val="001B5126"/>
    <w:rsid w:val="001C2F58"/>
    <w:rsid w:val="001C5089"/>
    <w:rsid w:val="001C634C"/>
    <w:rsid w:val="0020397D"/>
    <w:rsid w:val="00204A90"/>
    <w:rsid w:val="0021436F"/>
    <w:rsid w:val="002152BE"/>
    <w:rsid w:val="002242FE"/>
    <w:rsid w:val="00234C17"/>
    <w:rsid w:val="002470F1"/>
    <w:rsid w:val="00292303"/>
    <w:rsid w:val="002A18D2"/>
    <w:rsid w:val="002B14FF"/>
    <w:rsid w:val="002B2BFB"/>
    <w:rsid w:val="002B523D"/>
    <w:rsid w:val="002D1B4E"/>
    <w:rsid w:val="002D3CD9"/>
    <w:rsid w:val="002D5E4A"/>
    <w:rsid w:val="00315FFB"/>
    <w:rsid w:val="003437E4"/>
    <w:rsid w:val="003713CA"/>
    <w:rsid w:val="003739F4"/>
    <w:rsid w:val="003808C8"/>
    <w:rsid w:val="003850ED"/>
    <w:rsid w:val="00387E78"/>
    <w:rsid w:val="0039050B"/>
    <w:rsid w:val="00394458"/>
    <w:rsid w:val="003A68F8"/>
    <w:rsid w:val="003B5A7A"/>
    <w:rsid w:val="003B67AD"/>
    <w:rsid w:val="003E0671"/>
    <w:rsid w:val="003E0EBF"/>
    <w:rsid w:val="003F087A"/>
    <w:rsid w:val="003F3D8B"/>
    <w:rsid w:val="003F71D9"/>
    <w:rsid w:val="00405684"/>
    <w:rsid w:val="00421F55"/>
    <w:rsid w:val="00426AF6"/>
    <w:rsid w:val="00451A5C"/>
    <w:rsid w:val="00452BF9"/>
    <w:rsid w:val="00475688"/>
    <w:rsid w:val="00482BCE"/>
    <w:rsid w:val="00495A4F"/>
    <w:rsid w:val="004A148C"/>
    <w:rsid w:val="004A5DB1"/>
    <w:rsid w:val="004D010D"/>
    <w:rsid w:val="004D0633"/>
    <w:rsid w:val="004D1C65"/>
    <w:rsid w:val="004D3062"/>
    <w:rsid w:val="00505F6F"/>
    <w:rsid w:val="00512543"/>
    <w:rsid w:val="0051341D"/>
    <w:rsid w:val="0053072F"/>
    <w:rsid w:val="00544AD9"/>
    <w:rsid w:val="00574212"/>
    <w:rsid w:val="00586F05"/>
    <w:rsid w:val="00597949"/>
    <w:rsid w:val="005A24D7"/>
    <w:rsid w:val="005A76F9"/>
    <w:rsid w:val="005B07A4"/>
    <w:rsid w:val="005B3F97"/>
    <w:rsid w:val="005E5DAB"/>
    <w:rsid w:val="005F1BA4"/>
    <w:rsid w:val="006101EC"/>
    <w:rsid w:val="0064202E"/>
    <w:rsid w:val="00644AB4"/>
    <w:rsid w:val="00652143"/>
    <w:rsid w:val="00652EF1"/>
    <w:rsid w:val="00672D7B"/>
    <w:rsid w:val="00696373"/>
    <w:rsid w:val="006C0071"/>
    <w:rsid w:val="006C34FF"/>
    <w:rsid w:val="007253E6"/>
    <w:rsid w:val="0074004D"/>
    <w:rsid w:val="00750A13"/>
    <w:rsid w:val="007601EB"/>
    <w:rsid w:val="00793D12"/>
    <w:rsid w:val="00794D98"/>
    <w:rsid w:val="007C4799"/>
    <w:rsid w:val="0080304D"/>
    <w:rsid w:val="008277B9"/>
    <w:rsid w:val="00872977"/>
    <w:rsid w:val="00880788"/>
    <w:rsid w:val="00893DA9"/>
    <w:rsid w:val="008957EC"/>
    <w:rsid w:val="008B16DF"/>
    <w:rsid w:val="00912EEC"/>
    <w:rsid w:val="0093204E"/>
    <w:rsid w:val="00932129"/>
    <w:rsid w:val="00934C5E"/>
    <w:rsid w:val="00966859"/>
    <w:rsid w:val="009748DC"/>
    <w:rsid w:val="00985ACF"/>
    <w:rsid w:val="009C02EE"/>
    <w:rsid w:val="009C176C"/>
    <w:rsid w:val="009E3E80"/>
    <w:rsid w:val="00A017E6"/>
    <w:rsid w:val="00A47EF8"/>
    <w:rsid w:val="00A65122"/>
    <w:rsid w:val="00A65EDF"/>
    <w:rsid w:val="00A87D00"/>
    <w:rsid w:val="00A965DD"/>
    <w:rsid w:val="00AC2080"/>
    <w:rsid w:val="00AC22E4"/>
    <w:rsid w:val="00AD05F4"/>
    <w:rsid w:val="00AE18A4"/>
    <w:rsid w:val="00AE4D3E"/>
    <w:rsid w:val="00AF4A07"/>
    <w:rsid w:val="00B00EB5"/>
    <w:rsid w:val="00B0130A"/>
    <w:rsid w:val="00B06840"/>
    <w:rsid w:val="00B200EB"/>
    <w:rsid w:val="00B350ED"/>
    <w:rsid w:val="00B35AA8"/>
    <w:rsid w:val="00B428F3"/>
    <w:rsid w:val="00B554E6"/>
    <w:rsid w:val="00B66030"/>
    <w:rsid w:val="00B856E3"/>
    <w:rsid w:val="00B93894"/>
    <w:rsid w:val="00B93ACC"/>
    <w:rsid w:val="00B96101"/>
    <w:rsid w:val="00BC7E3F"/>
    <w:rsid w:val="00BF3355"/>
    <w:rsid w:val="00C06063"/>
    <w:rsid w:val="00C313D2"/>
    <w:rsid w:val="00C316C6"/>
    <w:rsid w:val="00C35FCD"/>
    <w:rsid w:val="00C54677"/>
    <w:rsid w:val="00C752B8"/>
    <w:rsid w:val="00C83B55"/>
    <w:rsid w:val="00C84F05"/>
    <w:rsid w:val="00CA20F9"/>
    <w:rsid w:val="00CB0F8F"/>
    <w:rsid w:val="00CB326D"/>
    <w:rsid w:val="00CB6E46"/>
    <w:rsid w:val="00CC05B4"/>
    <w:rsid w:val="00CC4F34"/>
    <w:rsid w:val="00CC579E"/>
    <w:rsid w:val="00CD7765"/>
    <w:rsid w:val="00CE7449"/>
    <w:rsid w:val="00D01721"/>
    <w:rsid w:val="00D06C94"/>
    <w:rsid w:val="00D22FEC"/>
    <w:rsid w:val="00D427A8"/>
    <w:rsid w:val="00D50A7D"/>
    <w:rsid w:val="00D6041F"/>
    <w:rsid w:val="00D80BD2"/>
    <w:rsid w:val="00D97DDA"/>
    <w:rsid w:val="00DA5FEC"/>
    <w:rsid w:val="00DB7E9F"/>
    <w:rsid w:val="00DD2128"/>
    <w:rsid w:val="00DD6C67"/>
    <w:rsid w:val="00DE34CA"/>
    <w:rsid w:val="00DF695B"/>
    <w:rsid w:val="00E04888"/>
    <w:rsid w:val="00E12A93"/>
    <w:rsid w:val="00E21406"/>
    <w:rsid w:val="00E5199A"/>
    <w:rsid w:val="00E67F01"/>
    <w:rsid w:val="00E9291C"/>
    <w:rsid w:val="00E959CA"/>
    <w:rsid w:val="00E97F65"/>
    <w:rsid w:val="00EB0229"/>
    <w:rsid w:val="00EB1032"/>
    <w:rsid w:val="00EB6B62"/>
    <w:rsid w:val="00EE39A1"/>
    <w:rsid w:val="00EE4B4D"/>
    <w:rsid w:val="00F131CD"/>
    <w:rsid w:val="00F15B5D"/>
    <w:rsid w:val="00F20EA3"/>
    <w:rsid w:val="00F36275"/>
    <w:rsid w:val="00F57223"/>
    <w:rsid w:val="00F651F3"/>
    <w:rsid w:val="00F6587C"/>
    <w:rsid w:val="00F77713"/>
    <w:rsid w:val="00FA3D78"/>
    <w:rsid w:val="00FA4B30"/>
    <w:rsid w:val="00FC60D2"/>
    <w:rsid w:val="00FD0605"/>
    <w:rsid w:val="00FE2A9C"/>
    <w:rsid w:val="00FF2F13"/>
    <w:rsid w:val="00FF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docId w15:val="{1198F91A-7CAE-4F71-93E5-7A6199321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-2246" w:firstLine="2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B7A"/>
    <w:pPr>
      <w:spacing w:after="120" w:line="240" w:lineRule="auto"/>
      <w:ind w:left="0" w:firstLine="0"/>
      <w:contextualSpacing/>
    </w:pPr>
    <w:rPr>
      <w:rFonts w:eastAsiaTheme="minorEastAsia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7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67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aliases w:val="JS Shaded Header"/>
    <w:basedOn w:val="Normal"/>
    <w:next w:val="Normal"/>
    <w:link w:val="Heading3Char"/>
    <w:uiPriority w:val="9"/>
    <w:unhideWhenUsed/>
    <w:qFormat/>
    <w:rsid w:val="003B67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aliases w:val="JS Shaded Header Char"/>
    <w:basedOn w:val="DefaultParagraphFont"/>
    <w:link w:val="Heading3"/>
    <w:uiPriority w:val="9"/>
    <w:rsid w:val="003B67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E12A93"/>
    <w:rPr>
      <w:b/>
      <w:bCs/>
    </w:rPr>
  </w:style>
  <w:style w:type="paragraph" w:styleId="ListParagraph">
    <w:name w:val="List Paragraph"/>
    <w:basedOn w:val="Normal"/>
    <w:uiPriority w:val="34"/>
    <w:qFormat/>
    <w:rsid w:val="003B67AD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3B67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link w:val="NoSpacingChar"/>
    <w:uiPriority w:val="1"/>
    <w:qFormat/>
    <w:rsid w:val="003B67A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B67AD"/>
  </w:style>
  <w:style w:type="paragraph" w:customStyle="1" w:styleId="JsShaded">
    <w:name w:val="Js Shaded"/>
    <w:basedOn w:val="Normal"/>
    <w:qFormat/>
    <w:rsid w:val="003B67AD"/>
    <w:pPr>
      <w:pBdr>
        <w:bottom w:val="single" w:sz="4" w:space="1" w:color="auto"/>
      </w:pBdr>
      <w:shd w:val="clear" w:color="auto" w:fill="DBE5F1" w:themeFill="accent1" w:themeFillTint="33"/>
      <w:ind w:left="-86"/>
    </w:pPr>
    <w:rPr>
      <w:rFonts w:ascii="Cambria" w:hAnsi="Cambria"/>
      <w:b/>
      <w:sz w:val="28"/>
    </w:rPr>
  </w:style>
  <w:style w:type="paragraph" w:customStyle="1" w:styleId="Default">
    <w:name w:val="Default"/>
    <w:rsid w:val="00B66030"/>
    <w:pPr>
      <w:autoSpaceDE w:val="0"/>
      <w:autoSpaceDN w:val="0"/>
      <w:adjustRightInd w:val="0"/>
      <w:spacing w:after="0" w:line="240" w:lineRule="auto"/>
      <w:ind w:left="0" w:firstLine="0"/>
    </w:pPr>
    <w:rPr>
      <w:rFonts w:ascii="Calibri" w:eastAsiaTheme="minorEastAsia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C4F3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C4F34"/>
    <w:rPr>
      <w:rFonts w:eastAsiaTheme="minorEastAsi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C4F3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C4F34"/>
    <w:rPr>
      <w:rFonts w:eastAsiaTheme="minorEastAsia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C9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C94"/>
    <w:rPr>
      <w:rFonts w:ascii="Tahoma" w:eastAsiaTheme="minorEastAsia" w:hAnsi="Tahoma" w:cs="Tahoma"/>
      <w:sz w:val="16"/>
      <w:szCs w:val="16"/>
      <w:lang w:bidi="en-US"/>
    </w:rPr>
  </w:style>
  <w:style w:type="paragraph" w:styleId="Revision">
    <w:name w:val="Revision"/>
    <w:hidden/>
    <w:uiPriority w:val="99"/>
    <w:semiHidden/>
    <w:rsid w:val="0051341D"/>
    <w:pPr>
      <w:spacing w:after="0" w:line="240" w:lineRule="auto"/>
      <w:ind w:left="0" w:firstLine="0"/>
    </w:pPr>
    <w:rPr>
      <w:rFonts w:eastAsiaTheme="minorEastAsia"/>
      <w:lang w:bidi="en-US"/>
    </w:rPr>
  </w:style>
  <w:style w:type="table" w:styleId="TableGrid">
    <w:name w:val="Table Grid"/>
    <w:basedOn w:val="TableNormal"/>
    <w:uiPriority w:val="59"/>
    <w:rsid w:val="00B93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3D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4A14AC-E503-4CF7-9111-16CD85AD1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1097</Words>
  <Characters>6253</Characters>
  <Application>Microsoft Office Word</Application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IDOL</Company>
  <LinksUpToDate>false</LinksUpToDate>
  <CharactersWithSpaces>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Gail Richardson</dc:creator>
  <cp:lastModifiedBy>Vicki Parkinson</cp:lastModifiedBy>
  <cp:revision>2</cp:revision>
  <cp:lastPrinted>2013-12-16T15:02:00Z</cp:lastPrinted>
  <dcterms:created xsi:type="dcterms:W3CDTF">2019-04-26T14:04:00Z</dcterms:created>
  <dcterms:modified xsi:type="dcterms:W3CDTF">2019-04-26T14:04:00Z</dcterms:modified>
</cp:coreProperties>
</file>