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28C5F" w14:textId="31C88128" w:rsidR="007A200A" w:rsidRPr="00410418" w:rsidRDefault="007A200A">
      <w:pPr>
        <w:rPr>
          <w:sz w:val="24"/>
          <w:szCs w:val="24"/>
        </w:rPr>
      </w:pPr>
      <w:r w:rsidRPr="00410418">
        <w:rPr>
          <w:sz w:val="24"/>
          <w:szCs w:val="24"/>
        </w:rPr>
        <w:t xml:space="preserve">This </w:t>
      </w:r>
      <w:r w:rsidR="00186C3E" w:rsidRPr="00410418">
        <w:rPr>
          <w:sz w:val="24"/>
          <w:szCs w:val="24"/>
        </w:rPr>
        <w:t>resource</w:t>
      </w:r>
      <w:r w:rsidRPr="00410418">
        <w:rPr>
          <w:sz w:val="24"/>
          <w:szCs w:val="24"/>
        </w:rPr>
        <w:t xml:space="preserve"> </w:t>
      </w:r>
      <w:r w:rsidR="00952048" w:rsidRPr="00410418">
        <w:rPr>
          <w:sz w:val="24"/>
          <w:szCs w:val="24"/>
        </w:rPr>
        <w:t>is developed from</w:t>
      </w:r>
      <w:r w:rsidR="00186C3E" w:rsidRPr="00410418">
        <w:rPr>
          <w:sz w:val="24"/>
          <w:szCs w:val="24"/>
        </w:rPr>
        <w:t xml:space="preserve"> the</w:t>
      </w:r>
      <w:r w:rsidR="00CE77BE" w:rsidRPr="00410418">
        <w:rPr>
          <w:sz w:val="24"/>
          <w:szCs w:val="24"/>
        </w:rPr>
        <w:t xml:space="preserve"> </w:t>
      </w:r>
      <w:hyperlink r:id="rId10" w:history="1">
        <w:r w:rsidR="003A58CC" w:rsidRPr="00F47989">
          <w:rPr>
            <w:rStyle w:val="Hyperlink"/>
            <w:b/>
            <w:bCs/>
            <w:i/>
            <w:iCs/>
            <w:sz w:val="24"/>
            <w:szCs w:val="24"/>
          </w:rPr>
          <w:t xml:space="preserve">Department of Labor (DOL) Core Monitoring Guide, </w:t>
        </w:r>
        <w:r w:rsidR="00CE77BE" w:rsidRPr="00F47989">
          <w:rPr>
            <w:rStyle w:val="Hyperlink"/>
            <w:b/>
            <w:bCs/>
            <w:i/>
            <w:iCs/>
            <w:sz w:val="24"/>
            <w:szCs w:val="24"/>
          </w:rPr>
          <w:t xml:space="preserve">Tool </w:t>
        </w:r>
        <w:r w:rsidR="00E02796" w:rsidRPr="00F47989">
          <w:rPr>
            <w:rStyle w:val="Hyperlink"/>
            <w:b/>
            <w:bCs/>
            <w:i/>
            <w:iCs/>
            <w:sz w:val="24"/>
            <w:szCs w:val="24"/>
          </w:rPr>
          <w:t>B</w:t>
        </w:r>
        <w:r w:rsidR="00CE77BE" w:rsidRPr="00F47989">
          <w:rPr>
            <w:rStyle w:val="Hyperlink"/>
            <w:b/>
            <w:bCs/>
            <w:i/>
            <w:iCs/>
            <w:sz w:val="24"/>
            <w:szCs w:val="24"/>
          </w:rPr>
          <w:t xml:space="preserve">: </w:t>
        </w:r>
        <w:r w:rsidR="00E02796" w:rsidRPr="00F47989">
          <w:rPr>
            <w:rStyle w:val="Hyperlink"/>
            <w:b/>
            <w:bCs/>
            <w:i/>
            <w:iCs/>
            <w:sz w:val="24"/>
            <w:szCs w:val="24"/>
          </w:rPr>
          <w:t>Documents, Policies, and Procedures for Request and Review</w:t>
        </w:r>
      </w:hyperlink>
      <w:r w:rsidR="00CE77BE" w:rsidRPr="00410418">
        <w:rPr>
          <w:sz w:val="24"/>
          <w:szCs w:val="24"/>
        </w:rPr>
        <w:t xml:space="preserve">. </w:t>
      </w:r>
      <w:r w:rsidR="00F4315B" w:rsidRPr="00410418">
        <w:rPr>
          <w:sz w:val="24"/>
          <w:szCs w:val="24"/>
        </w:rPr>
        <w:t xml:space="preserve">This is not an exhaustive list, and some policies may not be applicable to </w:t>
      </w:r>
      <w:r w:rsidR="00086059" w:rsidRPr="00410418">
        <w:rPr>
          <w:sz w:val="24"/>
          <w:szCs w:val="24"/>
        </w:rPr>
        <w:t>every</w:t>
      </w:r>
      <w:r w:rsidR="00F4315B" w:rsidRPr="00410418">
        <w:rPr>
          <w:sz w:val="24"/>
          <w:szCs w:val="24"/>
        </w:rPr>
        <w:t xml:space="preserve"> grant program. </w:t>
      </w:r>
      <w:r w:rsidR="00186C3E" w:rsidRPr="00410418">
        <w:rPr>
          <w:sz w:val="24"/>
          <w:szCs w:val="24"/>
        </w:rPr>
        <w:t>This resource is for reference only and questions about specific policy requirements should be directed to your Federal Project Officer (FPO).</w:t>
      </w:r>
    </w:p>
    <w:p w14:paraId="3E6E802C" w14:textId="6DA1DE72" w:rsidR="00F4315B" w:rsidRPr="00410418" w:rsidRDefault="00F4315B">
      <w:pPr>
        <w:rPr>
          <w:sz w:val="24"/>
          <w:szCs w:val="24"/>
        </w:rPr>
      </w:pPr>
      <w:r w:rsidRPr="00410418">
        <w:rPr>
          <w:sz w:val="24"/>
          <w:szCs w:val="24"/>
        </w:rPr>
        <w:t xml:space="preserve">Under each </w:t>
      </w:r>
      <w:r w:rsidR="4817728C" w:rsidRPr="00410418">
        <w:rPr>
          <w:sz w:val="24"/>
          <w:szCs w:val="24"/>
        </w:rPr>
        <w:t>policy</w:t>
      </w:r>
      <w:r w:rsidR="00B42D62" w:rsidRPr="00410418">
        <w:rPr>
          <w:sz w:val="24"/>
          <w:szCs w:val="24"/>
        </w:rPr>
        <w:t>,</w:t>
      </w:r>
      <w:r w:rsidR="4817728C" w:rsidRPr="00410418">
        <w:rPr>
          <w:sz w:val="24"/>
          <w:szCs w:val="24"/>
        </w:rPr>
        <w:t xml:space="preserve"> there</w:t>
      </w:r>
      <w:r w:rsidRPr="00410418">
        <w:rPr>
          <w:sz w:val="24"/>
          <w:szCs w:val="24"/>
        </w:rPr>
        <w:t xml:space="preserve"> is a reference where you can learn more about the requirements. </w:t>
      </w:r>
    </w:p>
    <w:tbl>
      <w:tblPr>
        <w:tblStyle w:val="GridTable6Colorful"/>
        <w:tblW w:w="9793" w:type="dxa"/>
        <w:tblLook w:val="04A0" w:firstRow="1" w:lastRow="0" w:firstColumn="1" w:lastColumn="0" w:noHBand="0" w:noVBand="1"/>
      </w:tblPr>
      <w:tblGrid>
        <w:gridCol w:w="5996"/>
        <w:gridCol w:w="1267"/>
        <w:gridCol w:w="1267"/>
        <w:gridCol w:w="1263"/>
      </w:tblGrid>
      <w:tr w:rsidR="00054BA5" w:rsidRPr="00A603B7" w14:paraId="1D974D60" w14:textId="77777777" w:rsidTr="006708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shd w:val="clear" w:color="auto" w:fill="00507F" w:themeFill="accent1"/>
            <w:vAlign w:val="center"/>
          </w:tcPr>
          <w:p w14:paraId="7F717047" w14:textId="7D49AE1D" w:rsidR="007A200A" w:rsidRPr="00410418" w:rsidRDefault="007A200A" w:rsidP="0067087B">
            <w:pPr>
              <w:spacing w:before="20" w:after="20"/>
              <w:jc w:val="center"/>
              <w:rPr>
                <w:color w:val="FFFFFF" w:themeColor="background1"/>
                <w:sz w:val="28"/>
                <w:szCs w:val="28"/>
              </w:rPr>
            </w:pPr>
            <w:r w:rsidRPr="00410418">
              <w:rPr>
                <w:color w:val="FFFFFF" w:themeColor="background1"/>
                <w:sz w:val="28"/>
                <w:szCs w:val="28"/>
              </w:rPr>
              <w:t>Policy/Reference</w:t>
            </w:r>
          </w:p>
        </w:tc>
        <w:tc>
          <w:tcPr>
            <w:tcW w:w="1267" w:type="dxa"/>
            <w:shd w:val="clear" w:color="auto" w:fill="00507F" w:themeFill="accent1"/>
            <w:vAlign w:val="center"/>
          </w:tcPr>
          <w:p w14:paraId="3DED4ED3" w14:textId="59C10627" w:rsidR="007A200A" w:rsidRPr="00410418" w:rsidRDefault="00054BA5" w:rsidP="0067087B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4"/>
                <w:szCs w:val="24"/>
              </w:rPr>
            </w:pPr>
            <w:r w:rsidRPr="00410418">
              <w:rPr>
                <w:color w:val="FFFFFF" w:themeColor="background1"/>
                <w:sz w:val="24"/>
                <w:szCs w:val="24"/>
              </w:rPr>
              <w:t>Complete</w:t>
            </w:r>
          </w:p>
        </w:tc>
        <w:tc>
          <w:tcPr>
            <w:tcW w:w="1267" w:type="dxa"/>
            <w:shd w:val="clear" w:color="auto" w:fill="00507F" w:themeFill="accent1"/>
            <w:vAlign w:val="center"/>
          </w:tcPr>
          <w:p w14:paraId="53F5D862" w14:textId="181359EC" w:rsidR="007A200A" w:rsidRPr="00410418" w:rsidRDefault="00054BA5" w:rsidP="0067087B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4"/>
                <w:szCs w:val="24"/>
              </w:rPr>
            </w:pPr>
            <w:r w:rsidRPr="00410418">
              <w:rPr>
                <w:color w:val="FFFFFF" w:themeColor="background1"/>
                <w:sz w:val="24"/>
                <w:szCs w:val="24"/>
              </w:rPr>
              <w:t>In Progress</w:t>
            </w:r>
          </w:p>
        </w:tc>
        <w:tc>
          <w:tcPr>
            <w:tcW w:w="1263" w:type="dxa"/>
            <w:shd w:val="clear" w:color="auto" w:fill="00507F" w:themeFill="accent1"/>
            <w:vAlign w:val="center"/>
          </w:tcPr>
          <w:p w14:paraId="197AF860" w14:textId="6A6F1634" w:rsidR="007A200A" w:rsidRPr="00410418" w:rsidRDefault="007A200A" w:rsidP="0067087B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4"/>
                <w:szCs w:val="24"/>
              </w:rPr>
            </w:pPr>
            <w:r w:rsidRPr="00410418">
              <w:rPr>
                <w:color w:val="FFFFFF" w:themeColor="background1"/>
                <w:sz w:val="24"/>
                <w:szCs w:val="24"/>
              </w:rPr>
              <w:t>Not Applicable</w:t>
            </w:r>
          </w:p>
        </w:tc>
      </w:tr>
      <w:tr w:rsidR="00054BA5" w:rsidRPr="00A603B7" w14:paraId="38E82998" w14:textId="77777777" w:rsidTr="0067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1840C5BA" w14:textId="77777777" w:rsidR="007A200A" w:rsidRPr="0067087B" w:rsidRDefault="00CE77BE" w:rsidP="0067087B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Accounting Systems</w:t>
            </w:r>
          </w:p>
          <w:p w14:paraId="50800ED3" w14:textId="23B03D18" w:rsidR="00CE77BE" w:rsidRPr="0067087B" w:rsidRDefault="00044F82" w:rsidP="0067087B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1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CMG, C</w:t>
              </w:r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o</w:t>
              </w:r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re Activity </w:t>
              </w:r>
              <w:proofErr w:type="gramStart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3.B</w:t>
              </w:r>
              <w:proofErr w:type="gramEnd"/>
            </w:hyperlink>
          </w:p>
        </w:tc>
        <w:tc>
          <w:tcPr>
            <w:tcW w:w="1267" w:type="dxa"/>
            <w:vAlign w:val="center"/>
          </w:tcPr>
          <w:p w14:paraId="5BC5A245" w14:textId="586ED7DD" w:rsidR="007A200A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  <w:vAlign w:val="center"/>
          </w:tcPr>
          <w:p w14:paraId="47EF274E" w14:textId="7C814B55" w:rsidR="007A200A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vAlign w:val="center"/>
          </w:tcPr>
          <w:p w14:paraId="3CC3A6F0" w14:textId="073405E7" w:rsidR="007A200A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4BA5" w:rsidRPr="00A603B7" w14:paraId="411EAC4C" w14:textId="77777777" w:rsidTr="0067087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54125C75" w14:textId="77777777" w:rsidR="007A200A" w:rsidRPr="0067087B" w:rsidRDefault="00CE77BE" w:rsidP="0067087B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Allowable Costs</w:t>
            </w:r>
          </w:p>
          <w:p w14:paraId="15CA5FA3" w14:textId="14E8E9E4" w:rsidR="00EE4C19" w:rsidRPr="0067087B" w:rsidRDefault="00EE4C19" w:rsidP="0067087B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2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53656B87" w14:textId="3F73FCEA" w:rsidR="00EE4C19" w:rsidRPr="0067087B" w:rsidRDefault="00EE4C19" w:rsidP="0067087B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3" w:anchor="page=1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  <w:p w14:paraId="3D906EFB" w14:textId="12572880" w:rsidR="00F4315B" w:rsidRPr="0067087B" w:rsidRDefault="00F4315B" w:rsidP="0067087B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CMG</w:t>
              </w:r>
              <w:r w:rsidR="00EE4C19"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, Objective </w:t>
              </w:r>
              <w:proofErr w:type="gramStart"/>
              <w:r w:rsidR="00EE4C19"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3.</w:t>
              </w:r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F</w:t>
              </w:r>
              <w:proofErr w:type="gramEnd"/>
            </w:hyperlink>
          </w:p>
        </w:tc>
        <w:tc>
          <w:tcPr>
            <w:tcW w:w="1267" w:type="dxa"/>
            <w:vAlign w:val="center"/>
          </w:tcPr>
          <w:p w14:paraId="68FE66F4" w14:textId="71D31282" w:rsidR="007A200A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  <w:vAlign w:val="center"/>
          </w:tcPr>
          <w:p w14:paraId="02C07B55" w14:textId="4979E9C8" w:rsidR="007A200A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vAlign w:val="center"/>
          </w:tcPr>
          <w:p w14:paraId="2D481371" w14:textId="650A6E80" w:rsidR="007A200A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07D3" w:rsidRPr="00A603B7" w14:paraId="009DF5DC" w14:textId="77777777" w:rsidTr="00390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4FCC7D39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Audits: Completion, Tracking and Resolution</w:t>
            </w:r>
          </w:p>
          <w:p w14:paraId="3EA71A33" w14:textId="4A6F5C67" w:rsidR="001407D3" w:rsidRPr="00682478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5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CMG, Objective 3.H</w:t>
              </w:r>
            </w:hyperlink>
          </w:p>
          <w:p w14:paraId="4391A475" w14:textId="485F68AF" w:rsidR="00682478" w:rsidRPr="00682478" w:rsidRDefault="00682478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6" w:history="1">
              <w:r w:rsidRPr="00682478">
                <w:rPr>
                  <w:rStyle w:val="Hyperlink"/>
                  <w:b w:val="0"/>
                  <w:bCs w:val="0"/>
                </w:rPr>
                <w:t>CMG, Tool Q</w:t>
              </w:r>
            </w:hyperlink>
          </w:p>
          <w:p w14:paraId="50C4ACB6" w14:textId="2FF49A30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17" w:anchor="page=4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Handbook, Section 6</w:t>
              </w:r>
            </w:hyperlink>
          </w:p>
        </w:tc>
        <w:tc>
          <w:tcPr>
            <w:tcW w:w="1267" w:type="dxa"/>
          </w:tcPr>
          <w:p w14:paraId="24229870" w14:textId="1D40F47A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E3EBDC1" w14:textId="6D39D7CE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28027061" w14:textId="3A6378D5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2D99AA6E" w14:textId="77777777" w:rsidTr="003906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12EA832B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Budget Controls and Modifications</w:t>
            </w:r>
          </w:p>
          <w:p w14:paraId="55E51CC9" w14:textId="28B4AC7F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18" w:anchor="page=32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46EDAA60" w14:textId="492F3D31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19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2.B</w:t>
              </w:r>
              <w:proofErr w:type="gramEnd"/>
            </w:hyperlink>
          </w:p>
        </w:tc>
        <w:tc>
          <w:tcPr>
            <w:tcW w:w="1267" w:type="dxa"/>
          </w:tcPr>
          <w:p w14:paraId="26ADFA39" w14:textId="5FEFA244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7B65175F" w14:textId="5F18DA6B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703EA054" w14:textId="151F52F5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61940BD7" w14:textId="77777777" w:rsidTr="00390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5B4C4376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Cash Management: Petty Cash, Bank Reconciliations</w:t>
            </w:r>
          </w:p>
          <w:p w14:paraId="518E1BCB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rStyle w:val="Hyperlink"/>
                <w:b w:val="0"/>
                <w:bCs w:val="0"/>
                <w:color w:val="003B5F" w:themeColor="accent1" w:themeShade="BF"/>
                <w:sz w:val="24"/>
                <w:szCs w:val="24"/>
                <w:u w:val="none"/>
              </w:rPr>
            </w:pPr>
            <w:hyperlink r:id="rId20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2E42462E" w14:textId="4A42584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1" w:anchor="page=50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</w:t>
              </w:r>
            </w:hyperlink>
          </w:p>
          <w:p w14:paraId="7B2C17CC" w14:textId="4BD805DB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2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CMG, Objective 3.C</w:t>
              </w:r>
            </w:hyperlink>
          </w:p>
        </w:tc>
        <w:tc>
          <w:tcPr>
            <w:tcW w:w="1267" w:type="dxa"/>
          </w:tcPr>
          <w:p w14:paraId="6599E524" w14:textId="07310284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BF895FB" w14:textId="578019F4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A9E9A58" w14:textId="6DBE30BB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1B76059F" w14:textId="77777777" w:rsidTr="003906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02FE39FE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Closeout: Grants and Contracts</w:t>
            </w:r>
          </w:p>
          <w:p w14:paraId="3BE31A43" w14:textId="741A4CBE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3" w:anchor="page=6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VI.B.2.g.</w:t>
              </w:r>
            </w:hyperlink>
          </w:p>
          <w:p w14:paraId="5CB3F5A2" w14:textId="069490E3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4" w:anchor="page=4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Handbook, Section 7</w:t>
              </w:r>
            </w:hyperlink>
          </w:p>
          <w:p w14:paraId="07972A33" w14:textId="6EC62030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5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2.a.</w:t>
              </w:r>
              <w:proofErr w:type="gramEnd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3</w:t>
              </w:r>
            </w:hyperlink>
          </w:p>
        </w:tc>
        <w:tc>
          <w:tcPr>
            <w:tcW w:w="1267" w:type="dxa"/>
          </w:tcPr>
          <w:p w14:paraId="4D3A9A01" w14:textId="7E3A466F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C32EA09" w14:textId="687092BC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284934A9" w14:textId="34606AD3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1B2F770E" w14:textId="77777777" w:rsidTr="00390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37D08379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Compensation and Fringe Benefits</w:t>
            </w:r>
          </w:p>
          <w:p w14:paraId="19C27084" w14:textId="50587538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6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CMG, Objective 2.H</w:t>
              </w:r>
            </w:hyperlink>
          </w:p>
        </w:tc>
        <w:tc>
          <w:tcPr>
            <w:tcW w:w="1267" w:type="dxa"/>
          </w:tcPr>
          <w:p w14:paraId="536343EE" w14:textId="1CAD1147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2231E258" w14:textId="41BA221E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EC51E7C" w14:textId="71EEE1EA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41F4E3A3" w14:textId="77777777" w:rsidTr="003906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77D19DF5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Complaints and/or Grievances (participants and staff)</w:t>
            </w:r>
          </w:p>
          <w:p w14:paraId="19DEDF50" w14:textId="07963576" w:rsidR="001407D3" w:rsidRPr="0067087B" w:rsidRDefault="00533F90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7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2.J</w:t>
              </w:r>
              <w:proofErr w:type="gramEnd"/>
            </w:hyperlink>
          </w:p>
          <w:p w14:paraId="551FC879" w14:textId="687F7DA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28" w:anchor="page=52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</w:t>
              </w:r>
            </w:hyperlink>
          </w:p>
        </w:tc>
        <w:tc>
          <w:tcPr>
            <w:tcW w:w="1267" w:type="dxa"/>
          </w:tcPr>
          <w:p w14:paraId="3F5A9FC0" w14:textId="367C9B7F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12AF61C5" w14:textId="1CBBC15A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D466DF3" w14:textId="745DAFDC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09239817" w14:textId="77777777" w:rsidTr="00390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3338CEF7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Conflict of Interest, including Board Members</w:t>
            </w:r>
          </w:p>
          <w:p w14:paraId="35A28CFA" w14:textId="3E9EB095" w:rsidR="00524399" w:rsidRPr="00524399" w:rsidRDefault="00524399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29" w:history="1">
              <w:r w:rsidRPr="00987787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987787">
                <w:rPr>
                  <w:rStyle w:val="Hyperlink"/>
                  <w:b w:val="0"/>
                  <w:bCs w:val="0"/>
                  <w:sz w:val="24"/>
                  <w:szCs w:val="24"/>
                </w:rPr>
                <w:t>3.a</w:t>
              </w:r>
              <w:r w:rsidR="003457B3" w:rsidRPr="00987787">
                <w:rPr>
                  <w:rStyle w:val="Hyperlink"/>
                  <w:b w:val="0"/>
                  <w:bCs w:val="0"/>
                  <w:sz w:val="24"/>
                  <w:szCs w:val="24"/>
                </w:rPr>
                <w:t>.</w:t>
              </w:r>
              <w:proofErr w:type="gramEnd"/>
              <w:r w:rsidR="003457B3" w:rsidRPr="00987787">
                <w:rPr>
                  <w:rStyle w:val="Hyperlink"/>
                  <w:b w:val="0"/>
                  <w:bCs w:val="0"/>
                  <w:sz w:val="24"/>
                  <w:szCs w:val="24"/>
                </w:rPr>
                <w:t>5</w:t>
              </w:r>
            </w:hyperlink>
          </w:p>
          <w:p w14:paraId="44374AB1" w14:textId="3EF0D66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0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2.D</w:t>
              </w:r>
              <w:proofErr w:type="gramEnd"/>
            </w:hyperlink>
          </w:p>
          <w:p w14:paraId="7C0FFD4B" w14:textId="34173763" w:rsidR="001407D3" w:rsidRPr="00987787" w:rsidRDefault="00987787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31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CMG, Tool I: Procurement Standards Checklist</w:t>
              </w:r>
            </w:hyperlink>
          </w:p>
          <w:p w14:paraId="39023725" w14:textId="28DA1FCC" w:rsidR="00987787" w:rsidRPr="00987787" w:rsidRDefault="00987787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2" w:history="1">
              <w:r w:rsidRPr="00987787">
                <w:rPr>
                  <w:rStyle w:val="Hyperlink"/>
                  <w:b w:val="0"/>
                  <w:bCs w:val="0"/>
                  <w:sz w:val="24"/>
                  <w:szCs w:val="24"/>
                </w:rPr>
                <w:t>CMG, Tool J: Procurement History</w:t>
              </w:r>
            </w:hyperlink>
          </w:p>
        </w:tc>
        <w:tc>
          <w:tcPr>
            <w:tcW w:w="1267" w:type="dxa"/>
          </w:tcPr>
          <w:p w14:paraId="250A4CBA" w14:textId="656634A5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172E3D96" w14:textId="69F5551C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3FD57F1" w14:textId="493093D1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3A143A15" w14:textId="77777777" w:rsidTr="0039068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5C76E097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lastRenderedPageBreak/>
              <w:t>Debt Collection</w:t>
            </w:r>
          </w:p>
          <w:p w14:paraId="0D3AC5EA" w14:textId="39AB1168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3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CMG, Objective 3.H</w:t>
              </w:r>
            </w:hyperlink>
          </w:p>
        </w:tc>
        <w:tc>
          <w:tcPr>
            <w:tcW w:w="1267" w:type="dxa"/>
          </w:tcPr>
          <w:p w14:paraId="22C75C87" w14:textId="1CFE9228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5357B90" w14:textId="03CF14F4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7FD218F4" w14:textId="67A38D5E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E1F30">
              <w:rPr>
                <w:sz w:val="24"/>
                <w:szCs w:val="24"/>
              </w:rPr>
              <w:t>-</w:t>
            </w:r>
          </w:p>
        </w:tc>
      </w:tr>
      <w:tr w:rsidR="001407D3" w:rsidRPr="00A603B7" w14:paraId="06079A1C" w14:textId="77777777" w:rsidTr="00DB4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4E0C9742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Disaster and Recovery Plan</w:t>
            </w:r>
          </w:p>
          <w:p w14:paraId="132098F6" w14:textId="4E8827AC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2.G</w:t>
              </w:r>
              <w:proofErr w:type="gramEnd"/>
            </w:hyperlink>
          </w:p>
        </w:tc>
        <w:tc>
          <w:tcPr>
            <w:tcW w:w="1267" w:type="dxa"/>
          </w:tcPr>
          <w:p w14:paraId="6498DB6C" w14:textId="75D951F3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726B811" w14:textId="0FBECDE4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03704B5B" w14:textId="1E91C110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01FABCFD" w14:textId="77777777" w:rsidTr="00DB4B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65BE4DCB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EEO – Resolutions, Appeals, and Hearings</w:t>
            </w:r>
          </w:p>
          <w:p w14:paraId="6F2EAD46" w14:textId="552A0E95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5" w:anchor="page=6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VI.B.1.</w:t>
              </w:r>
            </w:hyperlink>
          </w:p>
        </w:tc>
        <w:tc>
          <w:tcPr>
            <w:tcW w:w="1267" w:type="dxa"/>
          </w:tcPr>
          <w:p w14:paraId="6CBA4505" w14:textId="2D29BB15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40F6D4EA" w14:textId="25ED4EB0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5852F7D6" w14:textId="58A85169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0A04E3E6" w14:textId="77777777" w:rsidTr="00DB4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7E75DA84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Incentives</w:t>
            </w:r>
          </w:p>
          <w:p w14:paraId="72EE163E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6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6C2ADBF1" w14:textId="6F1FF91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</w:tc>
        <w:tc>
          <w:tcPr>
            <w:tcW w:w="1267" w:type="dxa"/>
          </w:tcPr>
          <w:p w14:paraId="43449D78" w14:textId="194AC6E4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3A59D43E" w14:textId="1BF08BE2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23302B96" w14:textId="4C4817BD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75B1FCF7" w14:textId="77777777" w:rsidTr="00DB4B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43A28D07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Stipends</w:t>
            </w:r>
          </w:p>
          <w:p w14:paraId="32D8462E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5617BFB6" w14:textId="7C55B398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39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</w:tc>
        <w:tc>
          <w:tcPr>
            <w:tcW w:w="1267" w:type="dxa"/>
          </w:tcPr>
          <w:p w14:paraId="682292B0" w14:textId="64BCCC27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11626785" w14:textId="76331DB0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072A1D48" w14:textId="04C38B66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17B9F190" w14:textId="77777777" w:rsidTr="00DB4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72D8A707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Incident Reporting, Grievances, and Complaints</w:t>
            </w:r>
          </w:p>
          <w:p w14:paraId="010CD6F4" w14:textId="7B70796F" w:rsidR="001407D3" w:rsidRPr="0067087B" w:rsidRDefault="00E32C70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0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2.J</w:t>
              </w:r>
              <w:proofErr w:type="gramEnd"/>
            </w:hyperlink>
          </w:p>
          <w:p w14:paraId="7ED136CA" w14:textId="126F4A4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TEGL No. 15-23</w:t>
              </w:r>
            </w:hyperlink>
          </w:p>
        </w:tc>
        <w:tc>
          <w:tcPr>
            <w:tcW w:w="1267" w:type="dxa"/>
          </w:tcPr>
          <w:p w14:paraId="3B2FE755" w14:textId="39F0DE44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37CA7CC6" w14:textId="2206D8CF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E218A0C" w14:textId="5CC78472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56368B9E" w14:textId="77777777" w:rsidTr="00DB4B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56B6BB10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Indirect Costs: NICRA, CAP</w:t>
            </w:r>
          </w:p>
          <w:p w14:paraId="2E091DB7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2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5570A463" w14:textId="646642EB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43" w:anchor="page=1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</w:t>
              </w:r>
            </w:hyperlink>
          </w:p>
          <w:p w14:paraId="027DCC5E" w14:textId="6EC32808" w:rsidR="001407D3" w:rsidRPr="0067087B" w:rsidRDefault="00FD422D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44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3.g.</w:t>
              </w:r>
              <w:proofErr w:type="gramEnd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3</w:t>
              </w:r>
            </w:hyperlink>
          </w:p>
        </w:tc>
        <w:tc>
          <w:tcPr>
            <w:tcW w:w="1267" w:type="dxa"/>
          </w:tcPr>
          <w:p w14:paraId="2F15DE0F" w14:textId="688BB855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74F4A9DC" w14:textId="7BB83804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925478B" w14:textId="6D30F2B0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37934575" w14:textId="77777777" w:rsidTr="00DB4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73B4690B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Meals (Staff, Board, Participants)</w:t>
            </w:r>
          </w:p>
          <w:p w14:paraId="2EC5C881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5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744764AF" w14:textId="2AC62BC3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6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 CFR 200.403-.476</w:t>
              </w:r>
            </w:hyperlink>
          </w:p>
        </w:tc>
        <w:tc>
          <w:tcPr>
            <w:tcW w:w="1267" w:type="dxa"/>
          </w:tcPr>
          <w:p w14:paraId="71EE8322" w14:textId="532B88B8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6629AF67" w14:textId="6549E1D8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83AEC97" w14:textId="09DB2BA6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2468983F" w14:textId="77777777" w:rsidTr="00DB4B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6F039C70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Monitoring: Resolution, Appeals and Hearings</w:t>
            </w:r>
          </w:p>
          <w:p w14:paraId="74A9BA3A" w14:textId="0492C7D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7" w:anchor="page=2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2FF108DE" w14:textId="77777777" w:rsidR="001407D3" w:rsidRPr="00782074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4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 CFR 200.331-.332</w:t>
              </w:r>
            </w:hyperlink>
          </w:p>
          <w:p w14:paraId="117D8400" w14:textId="4E0A186D" w:rsidR="00782074" w:rsidRPr="00782074" w:rsidRDefault="00782074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49" w:history="1">
              <w:r w:rsidRPr="00782074">
                <w:rPr>
                  <w:rStyle w:val="Hyperlink"/>
                  <w:b w:val="0"/>
                  <w:bCs w:val="0"/>
                </w:rPr>
                <w:t>CMG, Tool M</w:t>
              </w:r>
            </w:hyperlink>
          </w:p>
        </w:tc>
        <w:tc>
          <w:tcPr>
            <w:tcW w:w="1267" w:type="dxa"/>
          </w:tcPr>
          <w:p w14:paraId="173D9E56" w14:textId="4828CDA4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31F014C5" w14:textId="5E6A06FD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6259A700" w14:textId="38262D63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216DCA58" w14:textId="77777777" w:rsidTr="00DB4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5C3DFCA2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Participant/Program Services</w:t>
            </w:r>
          </w:p>
          <w:p w14:paraId="2E5A3A35" w14:textId="77777777" w:rsidR="001407D3" w:rsidRPr="006077DA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0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</w:p>
          <w:p w14:paraId="74E4E8B3" w14:textId="0CC018FC" w:rsidR="006077DA" w:rsidRPr="0067087B" w:rsidRDefault="006077DA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  <w:p w14:paraId="7A51DD6B" w14:textId="3A431D8A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52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CMG, Core Activity 1</w:t>
              </w:r>
            </w:hyperlink>
          </w:p>
        </w:tc>
        <w:tc>
          <w:tcPr>
            <w:tcW w:w="1267" w:type="dxa"/>
          </w:tcPr>
          <w:p w14:paraId="31A856A5" w14:textId="6065DB67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2210CCB0" w14:textId="249B0ADA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7989401E" w14:textId="2BA7FDA4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45B06D28" w14:textId="77777777" w:rsidTr="00DB4B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71166EB9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Payroll and Time Distribution</w:t>
            </w:r>
          </w:p>
          <w:p w14:paraId="44473952" w14:textId="71E1724C" w:rsidR="00B414A3" w:rsidRPr="00490252" w:rsidRDefault="00B414A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3" w:history="1">
              <w:r w:rsidRPr="00840C9C">
                <w:rPr>
                  <w:rStyle w:val="Hyperlink"/>
                  <w:b w:val="0"/>
                  <w:bCs w:val="0"/>
                  <w:sz w:val="24"/>
                  <w:szCs w:val="24"/>
                </w:rPr>
                <w:t>CMG</w:t>
              </w:r>
              <w:r w:rsidR="00490252" w:rsidRPr="00840C9C">
                <w:rPr>
                  <w:rStyle w:val="Hyperlink"/>
                  <w:b w:val="0"/>
                  <w:bCs w:val="0"/>
                  <w:sz w:val="24"/>
                  <w:szCs w:val="24"/>
                </w:rPr>
                <w:t>, Objective 2.H</w:t>
              </w:r>
            </w:hyperlink>
          </w:p>
          <w:p w14:paraId="43C18887" w14:textId="704B83A7" w:rsidR="001407D3" w:rsidRPr="00840C9C" w:rsidRDefault="00490252" w:rsidP="00840C9C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4" w:history="1">
              <w:r w:rsidRPr="00840C9C">
                <w:rPr>
                  <w:rStyle w:val="Hyperlink"/>
                  <w:b w:val="0"/>
                  <w:bCs w:val="0"/>
                  <w:sz w:val="24"/>
                  <w:szCs w:val="24"/>
                </w:rPr>
                <w:t>CMG, Tool N</w:t>
              </w:r>
            </w:hyperlink>
          </w:p>
        </w:tc>
        <w:tc>
          <w:tcPr>
            <w:tcW w:w="1267" w:type="dxa"/>
          </w:tcPr>
          <w:p w14:paraId="729F777C" w14:textId="3E9EDB8E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6AB7C515" w14:textId="6AFC1918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2710AC58" w14:textId="66BA4BC6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22C36794" w14:textId="77777777" w:rsidTr="00DB4B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25171AC8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lastRenderedPageBreak/>
              <w:t>Procurement/Purchasing</w:t>
            </w:r>
          </w:p>
          <w:p w14:paraId="4DE90EFF" w14:textId="1DEFF36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5" w:anchor="page=6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VI.B.3.</w:t>
              </w:r>
            </w:hyperlink>
          </w:p>
          <w:p w14:paraId="7E22B868" w14:textId="77777777" w:rsidR="001407D3" w:rsidRPr="00DD0A53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56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 CFR 200.318-.327</w:t>
              </w:r>
            </w:hyperlink>
          </w:p>
          <w:p w14:paraId="56503E0C" w14:textId="5B81790D" w:rsidR="00DD0A53" w:rsidRPr="00332435" w:rsidRDefault="00DD0A5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7" w:history="1">
              <w:r w:rsidRPr="00332435">
                <w:rPr>
                  <w:rStyle w:val="Hyperlink"/>
                  <w:b w:val="0"/>
                  <w:bCs w:val="0"/>
                  <w:sz w:val="24"/>
                  <w:szCs w:val="24"/>
                </w:rPr>
                <w:t>CMG, Tool I</w:t>
              </w:r>
            </w:hyperlink>
          </w:p>
          <w:p w14:paraId="1ABE8041" w14:textId="5A45988D" w:rsidR="00DD0A53" w:rsidRPr="0067087B" w:rsidRDefault="00DD0A5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58" w:history="1">
              <w:r w:rsidRPr="00332435">
                <w:rPr>
                  <w:rStyle w:val="Hyperlink"/>
                  <w:b w:val="0"/>
                  <w:bCs w:val="0"/>
                  <w:sz w:val="24"/>
                  <w:szCs w:val="24"/>
                </w:rPr>
                <w:t>CMG, Tool J</w:t>
              </w:r>
            </w:hyperlink>
          </w:p>
        </w:tc>
        <w:tc>
          <w:tcPr>
            <w:tcW w:w="1267" w:type="dxa"/>
          </w:tcPr>
          <w:p w14:paraId="194B082B" w14:textId="6F59A7F5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6E852931" w14:textId="645BADFE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058A3943" w14:textId="13F9EAE9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716725CB" w14:textId="77777777" w:rsidTr="00DB4B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7D89876E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Program Income, Match, and Leveraged Resources</w:t>
            </w:r>
          </w:p>
          <w:p w14:paraId="34173356" w14:textId="2F43882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59" w:anchor="page=2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III.B.</w:t>
              </w:r>
            </w:hyperlink>
          </w:p>
          <w:p w14:paraId="6999741F" w14:textId="0B462CD6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60" w:anchor="page=5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IV.E.f.</w:t>
              </w:r>
            </w:hyperlink>
          </w:p>
          <w:p w14:paraId="7ED7B624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6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  <w:p w14:paraId="73014129" w14:textId="05D6FAF9" w:rsidR="001407D3" w:rsidRPr="00F74540" w:rsidRDefault="00F74540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rStyle w:val="Hyperlink"/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>HYPERLINK "https://d2leuf3vilid4d.cloudfront.net/-/media/Communities/neg/files/ETA---Policy-Documents/March2025_CMG-508c-FINAL.ashx?rev=32b0b2e25f95460eac700ebcc83700c1&amp;hash=EF21CD2FF7CEEE7E91E1B694D6B88664"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1407D3" w:rsidRPr="00F74540">
              <w:rPr>
                <w:rStyle w:val="Hyperlink"/>
                <w:b w:val="0"/>
                <w:bCs w:val="0"/>
                <w:sz w:val="24"/>
                <w:szCs w:val="24"/>
              </w:rPr>
              <w:t>CMG, Objective 3.D</w:t>
            </w:r>
            <w:r w:rsidR="00681ABA">
              <w:rPr>
                <w:rStyle w:val="Hyperlink"/>
                <w:b w:val="0"/>
                <w:bCs w:val="0"/>
                <w:sz w:val="24"/>
                <w:szCs w:val="24"/>
              </w:rPr>
              <w:t xml:space="preserve"> </w:t>
            </w:r>
          </w:p>
          <w:p w14:paraId="3C85D3D9" w14:textId="50E6DAD6" w:rsidR="00681ABA" w:rsidRDefault="00F74540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end"/>
            </w:r>
            <w:hyperlink r:id="rId62" w:history="1">
              <w:r w:rsidR="00681ABA" w:rsidRPr="00681ABA">
                <w:rPr>
                  <w:rStyle w:val="Hyperlink"/>
                  <w:b w:val="0"/>
                  <w:bCs w:val="0"/>
                  <w:sz w:val="24"/>
                  <w:szCs w:val="24"/>
                </w:rPr>
                <w:t>CMG, Tool O</w:t>
              </w:r>
            </w:hyperlink>
          </w:p>
          <w:p w14:paraId="175732EE" w14:textId="2366DF00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63" w:anchor="page=1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Handbook, Section 2, J.</w:t>
              </w:r>
            </w:hyperlink>
          </w:p>
        </w:tc>
        <w:tc>
          <w:tcPr>
            <w:tcW w:w="1267" w:type="dxa"/>
          </w:tcPr>
          <w:p w14:paraId="0749A084" w14:textId="5D8D45E2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2E9FA971" w14:textId="2C2EE847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3E342473" w14:textId="75B5A969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1807">
              <w:rPr>
                <w:sz w:val="24"/>
                <w:szCs w:val="24"/>
              </w:rPr>
              <w:t>-</w:t>
            </w:r>
          </w:p>
        </w:tc>
      </w:tr>
      <w:tr w:rsidR="001407D3" w:rsidRPr="00A603B7" w14:paraId="32DB1304" w14:textId="77777777" w:rsidTr="0037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2E5ABF3D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Property Management</w:t>
            </w:r>
          </w:p>
          <w:p w14:paraId="098EF1B7" w14:textId="1B57F053" w:rsidR="001407D3" w:rsidRPr="004B7ED0" w:rsidRDefault="004B7ED0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rStyle w:val="Hyperlink"/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>HYPERLINK "https://d2leuf3vilid4d.cloudfront.net/-/media/Communities/neg/files/ETA---Policy-Documents/March2025_CMG-508c-FINAL.ashx?rev=32b0b2e25f95460eac700ebcc83700c1&amp;hash=EF21CD2FF7CEEE7E91E1B694D6B88664"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1407D3" w:rsidRPr="004B7ED0">
              <w:rPr>
                <w:rStyle w:val="Hyperlink"/>
                <w:b w:val="0"/>
                <w:bCs w:val="0"/>
                <w:sz w:val="24"/>
                <w:szCs w:val="24"/>
              </w:rPr>
              <w:t>CMG, Objective 2.C</w:t>
            </w:r>
          </w:p>
          <w:p w14:paraId="4A3965AE" w14:textId="66F2122F" w:rsidR="001407D3" w:rsidRPr="0067087B" w:rsidRDefault="004B7ED0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end"/>
            </w:r>
            <w:hyperlink r:id="rId64" w:history="1">
              <w:r w:rsidR="001407D3"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 CFR 200.310-.316</w:t>
              </w:r>
            </w:hyperlink>
          </w:p>
        </w:tc>
        <w:tc>
          <w:tcPr>
            <w:tcW w:w="1267" w:type="dxa"/>
          </w:tcPr>
          <w:p w14:paraId="16FEAD43" w14:textId="224440D0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4349B024" w14:textId="58F1EF3D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7CF735E2" w14:textId="414713A0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0F2C378B" w14:textId="77777777" w:rsidTr="0037656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14A5AB65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Receivables and Payables</w:t>
            </w:r>
          </w:p>
          <w:p w14:paraId="74AFDF57" w14:textId="4B5042CC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65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3.A.</w:t>
              </w:r>
              <w:proofErr w:type="gramEnd"/>
            </w:hyperlink>
          </w:p>
          <w:p w14:paraId="2E0767B0" w14:textId="12F7E47F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r w:rsidRPr="0067087B">
              <w:rPr>
                <w:b w:val="0"/>
                <w:bCs w:val="0"/>
                <w:sz w:val="24"/>
                <w:szCs w:val="24"/>
              </w:rPr>
              <w:t xml:space="preserve">2 CFR </w:t>
            </w:r>
            <w:hyperlink r:id="rId66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200.302</w:t>
              </w:r>
            </w:hyperlink>
            <w:r w:rsidRPr="0067087B">
              <w:rPr>
                <w:b w:val="0"/>
                <w:bCs w:val="0"/>
                <w:sz w:val="24"/>
                <w:szCs w:val="24"/>
              </w:rPr>
              <w:t xml:space="preserve">, </w:t>
            </w:r>
            <w:hyperlink r:id="rId6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.303</w:t>
              </w:r>
            </w:hyperlink>
            <w:r w:rsidRPr="0067087B">
              <w:rPr>
                <w:b w:val="0"/>
                <w:bCs w:val="0"/>
                <w:sz w:val="24"/>
                <w:szCs w:val="24"/>
              </w:rPr>
              <w:t xml:space="preserve">, </w:t>
            </w:r>
            <w:hyperlink r:id="rId6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.400</w:t>
              </w:r>
            </w:hyperlink>
          </w:p>
        </w:tc>
        <w:tc>
          <w:tcPr>
            <w:tcW w:w="1267" w:type="dxa"/>
          </w:tcPr>
          <w:p w14:paraId="6D2185C1" w14:textId="2F77421B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3A152D82" w14:textId="5473D319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597F9962" w14:textId="5EC8A62B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0B4DD772" w14:textId="77777777" w:rsidTr="0037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67018617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Record Retention</w:t>
            </w:r>
          </w:p>
          <w:p w14:paraId="5769452F" w14:textId="5A01886F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69" w:anchor="page=6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FOA,VI.B.2.e.</w:t>
              </w:r>
            </w:hyperlink>
          </w:p>
          <w:p w14:paraId="1A85C73E" w14:textId="70BFD89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0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 CFR 200.334-.338</w:t>
              </w:r>
            </w:hyperlink>
          </w:p>
          <w:p w14:paraId="12A008A8" w14:textId="51094BEF" w:rsidR="001407D3" w:rsidRPr="00386E88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2.G</w:t>
              </w:r>
              <w:proofErr w:type="gramEnd"/>
            </w:hyperlink>
          </w:p>
          <w:p w14:paraId="7A4D2F74" w14:textId="211E6B02" w:rsidR="00386E88" w:rsidRPr="00386E88" w:rsidRDefault="00386E88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2" w:history="1">
              <w:r w:rsidRPr="00386E88">
                <w:rPr>
                  <w:rStyle w:val="Hyperlink"/>
                  <w:b w:val="0"/>
                  <w:bCs w:val="0"/>
                </w:rPr>
                <w:t>CMG, Resource C</w:t>
              </w:r>
            </w:hyperlink>
          </w:p>
          <w:p w14:paraId="2D1A103D" w14:textId="6F172913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73" w:anchor="page=49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Grantee Handbook, Section 7</w:t>
              </w:r>
            </w:hyperlink>
          </w:p>
        </w:tc>
        <w:tc>
          <w:tcPr>
            <w:tcW w:w="1267" w:type="dxa"/>
          </w:tcPr>
          <w:p w14:paraId="5BEDC455" w14:textId="0D2FD7C9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4B91D85B" w14:textId="7A763B0C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3525EEFB" w14:textId="529BBB41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173BC953" w14:textId="77777777" w:rsidTr="0037656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4C9E0834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Reporting: Federal and Subrecipient</w:t>
            </w:r>
          </w:p>
          <w:p w14:paraId="364B62BD" w14:textId="0F032E15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4" w:anchor="page=69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VI.C.</w:t>
              </w:r>
            </w:hyperlink>
          </w:p>
          <w:p w14:paraId="347380E2" w14:textId="77777777" w:rsidR="001407D3" w:rsidRPr="001C1D0E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5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  <w:p w14:paraId="531C8853" w14:textId="43AD2238" w:rsidR="001C1D0E" w:rsidRPr="001C1D0E" w:rsidRDefault="001C1D0E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6" w:history="1">
              <w:r w:rsidRPr="001C1D0E">
                <w:rPr>
                  <w:rStyle w:val="Hyperlink"/>
                  <w:b w:val="0"/>
                  <w:bCs w:val="0"/>
                </w:rPr>
                <w:t>CMG, Resource E</w:t>
              </w:r>
            </w:hyperlink>
          </w:p>
          <w:p w14:paraId="5B245963" w14:textId="2B2D3A32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7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Nursing Expansion - Performance Reporting Guidance and Technical Assistance</w:t>
              </w:r>
            </w:hyperlink>
          </w:p>
        </w:tc>
        <w:tc>
          <w:tcPr>
            <w:tcW w:w="1267" w:type="dxa"/>
          </w:tcPr>
          <w:p w14:paraId="1C860CD3" w14:textId="7F75E28D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DA6B6AB" w14:textId="24C43AD0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5FBAAAEA" w14:textId="3B6B7B37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486BB022" w14:textId="77777777" w:rsidTr="0037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4856F4B4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Supportive Services</w:t>
            </w:r>
          </w:p>
          <w:p w14:paraId="1C183E92" w14:textId="070B520D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8" w:anchor="page=2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I.E.3.</w:t>
              </w:r>
            </w:hyperlink>
            <w:r w:rsidRPr="0067087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14:paraId="2D147664" w14:textId="6E3337C0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79" w:anchor="page=5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IV.E.e.</w:t>
              </w:r>
            </w:hyperlink>
          </w:p>
          <w:p w14:paraId="4E24370A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0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  <w:p w14:paraId="36B2607A" w14:textId="37C2812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81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1.e.</w:t>
              </w:r>
              <w:proofErr w:type="gramEnd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6</w:t>
              </w:r>
            </w:hyperlink>
          </w:p>
        </w:tc>
        <w:tc>
          <w:tcPr>
            <w:tcW w:w="1267" w:type="dxa"/>
          </w:tcPr>
          <w:p w14:paraId="742BF711" w14:textId="688145B0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55B243B5" w14:textId="1711165B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32DC4C66" w14:textId="2562B537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5ADEF5D0" w14:textId="77777777" w:rsidTr="0037656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0669A70B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lastRenderedPageBreak/>
              <w:t>Training Services</w:t>
            </w:r>
          </w:p>
          <w:p w14:paraId="14BFB34D" w14:textId="4958EA03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2" w:anchor="page=18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FOA, I.E.</w:t>
              </w:r>
              <w:r w:rsidRPr="0067087B">
                <w:rPr>
                  <w:rStyle w:val="Hyperlink"/>
                  <w:sz w:val="24"/>
                  <w:szCs w:val="24"/>
                </w:rPr>
                <w:t>,</w:t>
              </w:r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2.</w:t>
              </w:r>
            </w:hyperlink>
          </w:p>
          <w:p w14:paraId="5E606BC6" w14:textId="77777777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3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FAQs</w:t>
              </w:r>
            </w:hyperlink>
          </w:p>
          <w:p w14:paraId="3C1A8CA4" w14:textId="77777777" w:rsidR="001407D3" w:rsidRPr="00B01046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84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1.e.</w:t>
              </w:r>
              <w:proofErr w:type="gramEnd"/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7</w:t>
              </w:r>
            </w:hyperlink>
          </w:p>
          <w:p w14:paraId="27AD2E73" w14:textId="4634D0EB" w:rsidR="00B01046" w:rsidRPr="00EC5EBE" w:rsidRDefault="00EC5EBE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5" w:history="1">
              <w:r w:rsidRPr="00EC5EBE">
                <w:rPr>
                  <w:rStyle w:val="Hyperlink"/>
                  <w:b w:val="0"/>
                  <w:bCs w:val="0"/>
                </w:rPr>
                <w:t>TEN No. 19-22, Change 1</w:t>
              </w:r>
            </w:hyperlink>
          </w:p>
        </w:tc>
        <w:tc>
          <w:tcPr>
            <w:tcW w:w="1267" w:type="dxa"/>
          </w:tcPr>
          <w:p w14:paraId="39DBB404" w14:textId="425B648D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3C95C6CF" w14:textId="05935DE7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58F8C65E" w14:textId="56CEB65A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15788D2D" w14:textId="77777777" w:rsidTr="0037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4CF02BB2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Travel</w:t>
            </w:r>
          </w:p>
          <w:p w14:paraId="5346B6F3" w14:textId="6C5AAE84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6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NE FOA</w:t>
              </w:r>
            </w:hyperlink>
            <w:r w:rsidRPr="0067087B">
              <w:rPr>
                <w:b w:val="0"/>
                <w:bCs w:val="0"/>
                <w:sz w:val="24"/>
                <w:szCs w:val="24"/>
              </w:rPr>
              <w:t xml:space="preserve"> (budget requirements)</w:t>
            </w:r>
          </w:p>
          <w:p w14:paraId="68F1F020" w14:textId="3D3F7EEF" w:rsidR="001407D3" w:rsidRPr="0067087B" w:rsidRDefault="001407D3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sz w:val="24"/>
                <w:szCs w:val="24"/>
              </w:rPr>
            </w:pPr>
            <w:hyperlink r:id="rId87" w:history="1">
              <w:r w:rsidRPr="0067087B">
                <w:rPr>
                  <w:rStyle w:val="Hyperlink"/>
                  <w:b w:val="0"/>
                  <w:bCs w:val="0"/>
                  <w:sz w:val="24"/>
                  <w:szCs w:val="24"/>
                </w:rPr>
                <w:t>2 CFR 200.475</w:t>
              </w:r>
            </w:hyperlink>
          </w:p>
        </w:tc>
        <w:tc>
          <w:tcPr>
            <w:tcW w:w="1267" w:type="dxa"/>
          </w:tcPr>
          <w:p w14:paraId="2495EC78" w14:textId="472D597A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269D8033" w14:textId="01862D48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034BFEBF" w14:textId="53367D73" w:rsidR="001407D3" w:rsidRPr="0067087B" w:rsidRDefault="001407D3" w:rsidP="001407D3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  <w:tr w:rsidR="001407D3" w:rsidRPr="00A603B7" w14:paraId="6E0B0BB8" w14:textId="77777777" w:rsidTr="0037656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6" w:type="dxa"/>
            <w:vAlign w:val="center"/>
          </w:tcPr>
          <w:p w14:paraId="0DDF8F1E" w14:textId="77777777" w:rsidR="001407D3" w:rsidRPr="0067087B" w:rsidRDefault="001407D3" w:rsidP="001407D3">
            <w:pPr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67087B">
              <w:rPr>
                <w:sz w:val="24"/>
                <w:szCs w:val="24"/>
              </w:rPr>
              <w:t>Written Code of Conduct</w:t>
            </w:r>
          </w:p>
          <w:p w14:paraId="089E0C79" w14:textId="2F398518" w:rsidR="001407D3" w:rsidRPr="0067087B" w:rsidRDefault="001B2492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8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2.D</w:t>
              </w:r>
              <w:proofErr w:type="gramEnd"/>
            </w:hyperlink>
            <w:r w:rsidR="001407D3" w:rsidRPr="0067087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14:paraId="32F23CD3" w14:textId="6DCB3B33" w:rsidR="001407D3" w:rsidRPr="0067087B" w:rsidRDefault="001B2492" w:rsidP="001407D3">
            <w:pPr>
              <w:pStyle w:val="ListParagraph"/>
              <w:numPr>
                <w:ilvl w:val="0"/>
                <w:numId w:val="2"/>
              </w:numPr>
              <w:spacing w:before="20" w:after="20"/>
              <w:contextualSpacing w:val="0"/>
              <w:rPr>
                <w:b w:val="0"/>
                <w:bCs w:val="0"/>
                <w:sz w:val="24"/>
                <w:szCs w:val="24"/>
              </w:rPr>
            </w:pPr>
            <w:hyperlink r:id="rId89" w:history="1"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 xml:space="preserve">CMG, Objective </w:t>
              </w:r>
              <w:proofErr w:type="gramStart"/>
              <w:r>
                <w:rPr>
                  <w:rStyle w:val="Hyperlink"/>
                  <w:b w:val="0"/>
                  <w:bCs w:val="0"/>
                  <w:sz w:val="24"/>
                  <w:szCs w:val="24"/>
                </w:rPr>
                <w:t>3.A</w:t>
              </w:r>
              <w:proofErr w:type="gramEnd"/>
            </w:hyperlink>
          </w:p>
        </w:tc>
        <w:tc>
          <w:tcPr>
            <w:tcW w:w="1267" w:type="dxa"/>
          </w:tcPr>
          <w:p w14:paraId="1214306A" w14:textId="31CE7882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7" w:type="dxa"/>
          </w:tcPr>
          <w:p w14:paraId="2B920A1B" w14:textId="1383C5C7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1C9A7F1C" w14:textId="6C778E0D" w:rsidR="001407D3" w:rsidRPr="0067087B" w:rsidRDefault="001407D3" w:rsidP="001407D3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C044A">
              <w:rPr>
                <w:sz w:val="24"/>
                <w:szCs w:val="24"/>
              </w:rPr>
              <w:t>-</w:t>
            </w:r>
          </w:p>
        </w:tc>
      </w:tr>
    </w:tbl>
    <w:p w14:paraId="1AB857F3" w14:textId="77777777" w:rsidR="007309EB" w:rsidRPr="00A603B7" w:rsidRDefault="007309EB"/>
    <w:p w14:paraId="68D314DD" w14:textId="77777777" w:rsidR="0067087B" w:rsidRDefault="0067087B">
      <w:pPr>
        <w:rPr>
          <w:rFonts w:asciiTheme="majorHAnsi" w:eastAsiaTheme="majorEastAsia" w:hAnsiTheme="majorHAnsi" w:cstheme="majorBidi"/>
          <w:color w:val="003B5F" w:themeColor="accent1" w:themeShade="BF"/>
          <w:sz w:val="32"/>
          <w:szCs w:val="32"/>
        </w:rPr>
      </w:pPr>
      <w:r>
        <w:br w:type="page"/>
      </w:r>
    </w:p>
    <w:p w14:paraId="0B744406" w14:textId="3E3A9781" w:rsidR="00887634" w:rsidRPr="00A603B7" w:rsidRDefault="00887634" w:rsidP="00887634">
      <w:pPr>
        <w:pStyle w:val="Heading2"/>
      </w:pPr>
      <w:r w:rsidRPr="00A603B7">
        <w:lastRenderedPageBreak/>
        <w:t xml:space="preserve">References </w:t>
      </w:r>
    </w:p>
    <w:p w14:paraId="5E054797" w14:textId="0464F8D4" w:rsidR="00887634" w:rsidRPr="00410418" w:rsidRDefault="00887634" w:rsidP="00887634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0" w:history="1">
        <w:r w:rsidRPr="00410418">
          <w:rPr>
            <w:rStyle w:val="Hyperlink"/>
            <w:sz w:val="24"/>
            <w:szCs w:val="24"/>
          </w:rPr>
          <w:t>Code of Federal Regulations, Title 2, Grants and Agreements (2 CFR)</w:t>
        </w:r>
      </w:hyperlink>
    </w:p>
    <w:p w14:paraId="244A1F3B" w14:textId="66DA33E7" w:rsidR="00887634" w:rsidRPr="00410418" w:rsidRDefault="00887634" w:rsidP="00887634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 xml:space="preserve">The Uniform Guidance is a set of rules and requirements for managing federal grants and awards. You will frequently see it cited as the Code of Federal Regulations (CFR). </w:t>
      </w:r>
    </w:p>
    <w:p w14:paraId="1456B909" w14:textId="221B7AF5" w:rsidR="00887634" w:rsidRPr="00410418" w:rsidRDefault="00887634" w:rsidP="00887634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1" w:history="1">
        <w:r w:rsidRPr="00410418">
          <w:rPr>
            <w:rStyle w:val="Hyperlink"/>
            <w:sz w:val="24"/>
            <w:szCs w:val="24"/>
          </w:rPr>
          <w:t>DOL Nursing Expansion Grant Program Key Policy Clarifications to Frequently Asked Questions (NE FAQs)</w:t>
        </w:r>
      </w:hyperlink>
    </w:p>
    <w:p w14:paraId="4136B103" w14:textId="3650584F" w:rsidR="00887634" w:rsidRPr="00410418" w:rsidRDefault="00887634" w:rsidP="00887634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 xml:space="preserve">The NE FAQs document provides clarification about the regulations that govern the NE grant. </w:t>
      </w:r>
    </w:p>
    <w:p w14:paraId="772FC885" w14:textId="2588852C" w:rsidR="00887634" w:rsidRPr="00410418" w:rsidRDefault="00887634" w:rsidP="00887634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2" w:history="1">
        <w:r w:rsidRPr="00410418">
          <w:rPr>
            <w:rStyle w:val="Hyperlink"/>
            <w:sz w:val="24"/>
            <w:szCs w:val="24"/>
          </w:rPr>
          <w:t>DOL Core Monitoring Guide (CMG)</w:t>
        </w:r>
      </w:hyperlink>
    </w:p>
    <w:p w14:paraId="16B5C4F3" w14:textId="3A68CBED" w:rsidR="00887634" w:rsidRPr="00410418" w:rsidRDefault="00887634" w:rsidP="00887634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 xml:space="preserve">The CMG </w:t>
      </w:r>
      <w:r w:rsidR="00C9463C" w:rsidRPr="00410418">
        <w:rPr>
          <w:sz w:val="24"/>
          <w:szCs w:val="24"/>
        </w:rPr>
        <w:t xml:space="preserve">is the tool used by </w:t>
      </w:r>
      <w:r w:rsidR="00B321B0" w:rsidRPr="00410418">
        <w:rPr>
          <w:sz w:val="24"/>
          <w:szCs w:val="24"/>
        </w:rPr>
        <w:t xml:space="preserve">monitors during grant reviews. This </w:t>
      </w:r>
      <w:r w:rsidRPr="00410418">
        <w:rPr>
          <w:sz w:val="24"/>
          <w:szCs w:val="24"/>
        </w:rPr>
        <w:t xml:space="preserve">highlights what components of </w:t>
      </w:r>
      <w:r w:rsidR="00B321B0" w:rsidRPr="00410418">
        <w:rPr>
          <w:sz w:val="24"/>
          <w:szCs w:val="24"/>
        </w:rPr>
        <w:t>each</w:t>
      </w:r>
      <w:r w:rsidRPr="00410418">
        <w:rPr>
          <w:sz w:val="24"/>
          <w:szCs w:val="24"/>
        </w:rPr>
        <w:t xml:space="preserve"> </w:t>
      </w:r>
      <w:r w:rsidR="00B321B0" w:rsidRPr="00410418">
        <w:rPr>
          <w:sz w:val="24"/>
          <w:szCs w:val="24"/>
        </w:rPr>
        <w:t>policy</w:t>
      </w:r>
      <w:r w:rsidRPr="00410418">
        <w:rPr>
          <w:sz w:val="24"/>
          <w:szCs w:val="24"/>
        </w:rPr>
        <w:t xml:space="preserve"> your FPO </w:t>
      </w:r>
      <w:r w:rsidR="00B321B0" w:rsidRPr="00410418">
        <w:rPr>
          <w:sz w:val="24"/>
          <w:szCs w:val="24"/>
        </w:rPr>
        <w:t>may</w:t>
      </w:r>
      <w:r w:rsidRPr="00410418">
        <w:rPr>
          <w:sz w:val="24"/>
          <w:szCs w:val="24"/>
        </w:rPr>
        <w:t xml:space="preserve"> look for when conducting a monitoring</w:t>
      </w:r>
      <w:r w:rsidR="00B321B0" w:rsidRPr="00410418">
        <w:rPr>
          <w:sz w:val="24"/>
          <w:szCs w:val="24"/>
        </w:rPr>
        <w:t xml:space="preserve"> site</w:t>
      </w:r>
      <w:r w:rsidRPr="00410418">
        <w:rPr>
          <w:sz w:val="24"/>
          <w:szCs w:val="24"/>
        </w:rPr>
        <w:t xml:space="preserve"> visit and provides citations for </w:t>
      </w:r>
      <w:r w:rsidR="00C54F53" w:rsidRPr="00410418">
        <w:rPr>
          <w:sz w:val="24"/>
          <w:szCs w:val="24"/>
        </w:rPr>
        <w:t xml:space="preserve">legal </w:t>
      </w:r>
      <w:r w:rsidRPr="00410418">
        <w:rPr>
          <w:sz w:val="24"/>
          <w:szCs w:val="24"/>
        </w:rPr>
        <w:t>requirements</w:t>
      </w:r>
      <w:r w:rsidR="00EB47B1" w:rsidRPr="00410418">
        <w:rPr>
          <w:sz w:val="24"/>
          <w:szCs w:val="24"/>
        </w:rPr>
        <w:t xml:space="preserve">. </w:t>
      </w:r>
    </w:p>
    <w:p w14:paraId="5DBD75BF" w14:textId="6EF24624" w:rsidR="00887634" w:rsidRPr="00410418" w:rsidRDefault="00887634" w:rsidP="00887634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3" w:history="1">
        <w:r w:rsidRPr="00410418">
          <w:rPr>
            <w:rStyle w:val="Hyperlink"/>
            <w:sz w:val="24"/>
            <w:szCs w:val="24"/>
          </w:rPr>
          <w:t>DOL/ETA Grantee Handbook (Grantee Handbook)</w:t>
        </w:r>
      </w:hyperlink>
    </w:p>
    <w:p w14:paraId="7CBE6B3A" w14:textId="4911CDC0" w:rsidR="00887634" w:rsidRPr="00410418" w:rsidRDefault="00887634" w:rsidP="00887634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 xml:space="preserve">The Grantee Handbook provides pertinent information regarding the goals and expectations for managing an </w:t>
      </w:r>
      <w:r w:rsidR="00E1724F" w:rsidRPr="00E1724F">
        <w:rPr>
          <w:sz w:val="24"/>
          <w:szCs w:val="24"/>
        </w:rPr>
        <w:t>Employment and Training Administration (ETA)</w:t>
      </w:r>
      <w:r w:rsidR="00E1724F">
        <w:rPr>
          <w:sz w:val="24"/>
          <w:szCs w:val="24"/>
        </w:rPr>
        <w:t xml:space="preserve"> </w:t>
      </w:r>
      <w:r w:rsidRPr="00410418">
        <w:rPr>
          <w:sz w:val="24"/>
          <w:szCs w:val="24"/>
        </w:rPr>
        <w:t>competitively awarded grant.</w:t>
      </w:r>
    </w:p>
    <w:p w14:paraId="1713FA46" w14:textId="405B6960" w:rsidR="00887634" w:rsidRPr="00410418" w:rsidRDefault="00887634" w:rsidP="00887634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4" w:history="1">
        <w:r w:rsidRPr="00410418">
          <w:rPr>
            <w:rStyle w:val="Hyperlink"/>
            <w:sz w:val="24"/>
            <w:szCs w:val="24"/>
          </w:rPr>
          <w:t>Funding Opportunity Announcement for DOL Nursing Expansion Grant Program (NE FOA)</w:t>
        </w:r>
      </w:hyperlink>
    </w:p>
    <w:p w14:paraId="0229B3A6" w14:textId="257BC145" w:rsidR="00887634" w:rsidRPr="00410418" w:rsidRDefault="00887634" w:rsidP="00887634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>The NE FOA provides the federal regulations that regulate your grant program</w:t>
      </w:r>
    </w:p>
    <w:p w14:paraId="69AC906F" w14:textId="4FF4AB5F" w:rsidR="00086059" w:rsidRPr="00410418" w:rsidRDefault="00086059" w:rsidP="00086059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5" w:history="1">
        <w:r w:rsidRPr="00410418">
          <w:rPr>
            <w:rStyle w:val="Hyperlink"/>
            <w:sz w:val="24"/>
            <w:szCs w:val="24"/>
          </w:rPr>
          <w:t>Nursing Expansion Grant Program Community of Practice (CoP)</w:t>
        </w:r>
      </w:hyperlink>
    </w:p>
    <w:p w14:paraId="1D6F9BD6" w14:textId="2EC1F079" w:rsidR="00086059" w:rsidRPr="00410418" w:rsidRDefault="00086059" w:rsidP="00086059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 xml:space="preserve">The CoP is a collection of resources related to the Nursing Expansion Grant. Find information about policy guidance, grants management, reporting, and program implementation. </w:t>
      </w:r>
    </w:p>
    <w:p w14:paraId="2A17430B" w14:textId="7AE275BA" w:rsidR="00887634" w:rsidRPr="00410418" w:rsidRDefault="00887634" w:rsidP="00887634">
      <w:pPr>
        <w:pStyle w:val="ListParagraph"/>
        <w:numPr>
          <w:ilvl w:val="0"/>
          <w:numId w:val="4"/>
        </w:numPr>
        <w:rPr>
          <w:sz w:val="24"/>
          <w:szCs w:val="24"/>
        </w:rPr>
      </w:pPr>
      <w:hyperlink r:id="rId96" w:history="1">
        <w:r w:rsidRPr="00410418">
          <w:rPr>
            <w:rStyle w:val="Hyperlink"/>
            <w:sz w:val="24"/>
            <w:szCs w:val="24"/>
          </w:rPr>
          <w:t>Training and Employment Guidance Letter (TEGL)</w:t>
        </w:r>
      </w:hyperlink>
    </w:p>
    <w:p w14:paraId="4229BBBD" w14:textId="496AC582" w:rsidR="00054BA5" w:rsidRPr="007039BE" w:rsidRDefault="00086059" w:rsidP="00BB273F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410418">
        <w:rPr>
          <w:sz w:val="24"/>
          <w:szCs w:val="24"/>
        </w:rPr>
        <w:t xml:space="preserve">TEGLs are documents from the U.S. </w:t>
      </w:r>
      <w:r w:rsidR="00E1724F">
        <w:rPr>
          <w:sz w:val="24"/>
          <w:szCs w:val="24"/>
        </w:rPr>
        <w:t>DOL</w:t>
      </w:r>
      <w:r w:rsidR="00E50739">
        <w:rPr>
          <w:sz w:val="24"/>
          <w:szCs w:val="24"/>
        </w:rPr>
        <w:t>/ETA</w:t>
      </w:r>
      <w:r w:rsidRPr="00410418">
        <w:rPr>
          <w:sz w:val="24"/>
          <w:szCs w:val="24"/>
        </w:rPr>
        <w:t xml:space="preserve"> that provide information and guidance, communicate policy directives, and interpretative guidance statements.</w:t>
      </w:r>
    </w:p>
    <w:p w14:paraId="286148AA" w14:textId="62F3213E" w:rsidR="00E1724F" w:rsidRPr="00E1724F" w:rsidRDefault="006B1DE6" w:rsidP="007039BE">
      <w:pPr>
        <w:pStyle w:val="ListParagraph"/>
        <w:numPr>
          <w:ilvl w:val="0"/>
          <w:numId w:val="4"/>
        </w:numPr>
      </w:pPr>
      <w:hyperlink r:id="rId97" w:history="1">
        <w:r w:rsidRPr="00041994">
          <w:rPr>
            <w:rStyle w:val="Hyperlink"/>
            <w:sz w:val="24"/>
            <w:szCs w:val="24"/>
          </w:rPr>
          <w:t>Training and Employment Notice</w:t>
        </w:r>
        <w:r w:rsidR="00C75A3B" w:rsidRPr="00041994">
          <w:rPr>
            <w:rStyle w:val="Hyperlink"/>
            <w:sz w:val="24"/>
            <w:szCs w:val="24"/>
          </w:rPr>
          <w:t xml:space="preserve"> (TEN)</w:t>
        </w:r>
      </w:hyperlink>
    </w:p>
    <w:p w14:paraId="73F7D9E8" w14:textId="76B3C073" w:rsidR="00054BA5" w:rsidRPr="00C25981" w:rsidRDefault="00E1724F" w:rsidP="00E1724F">
      <w:pPr>
        <w:pStyle w:val="ListParagraph"/>
        <w:numPr>
          <w:ilvl w:val="1"/>
          <w:numId w:val="4"/>
        </w:numPr>
      </w:pPr>
      <w:r>
        <w:rPr>
          <w:sz w:val="24"/>
          <w:szCs w:val="24"/>
        </w:rPr>
        <w:t xml:space="preserve">TENs </w:t>
      </w:r>
      <w:r w:rsidRPr="00E1724F">
        <w:rPr>
          <w:sz w:val="24"/>
          <w:szCs w:val="24"/>
        </w:rPr>
        <w:t xml:space="preserve">are advisories issued by the U.S. </w:t>
      </w:r>
      <w:r w:rsidR="00E50739">
        <w:rPr>
          <w:sz w:val="24"/>
          <w:szCs w:val="24"/>
        </w:rPr>
        <w:t>DOL/ETA</w:t>
      </w:r>
      <w:r w:rsidRPr="00E1724F">
        <w:rPr>
          <w:sz w:val="24"/>
          <w:szCs w:val="24"/>
        </w:rPr>
        <w:t xml:space="preserve"> to communicate announcements, meetings, publications, or general information to the public workforce system. They are distinct from TEGLs, which provide policy and operational guidance.</w:t>
      </w:r>
    </w:p>
    <w:sectPr w:rsidR="00054BA5" w:rsidRPr="00C25981">
      <w:headerReference w:type="default" r:id="rId98"/>
      <w:footerReference w:type="default" r:id="rId9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6ADE1" w14:textId="77777777" w:rsidR="003841D6" w:rsidRPr="00A603B7" w:rsidRDefault="003841D6" w:rsidP="007A200A">
      <w:pPr>
        <w:spacing w:after="0" w:line="240" w:lineRule="auto"/>
      </w:pPr>
      <w:r w:rsidRPr="00A603B7">
        <w:separator/>
      </w:r>
    </w:p>
  </w:endnote>
  <w:endnote w:type="continuationSeparator" w:id="0">
    <w:p w14:paraId="2ECCEB61" w14:textId="77777777" w:rsidR="003841D6" w:rsidRPr="00A603B7" w:rsidRDefault="003841D6" w:rsidP="007A200A">
      <w:pPr>
        <w:spacing w:after="0" w:line="240" w:lineRule="auto"/>
      </w:pPr>
      <w:r w:rsidRPr="00A603B7">
        <w:continuationSeparator/>
      </w:r>
    </w:p>
  </w:endnote>
  <w:endnote w:type="continuationNotice" w:id="1">
    <w:p w14:paraId="618E5125" w14:textId="77777777" w:rsidR="003841D6" w:rsidRPr="00A603B7" w:rsidRDefault="00384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FF9E" w14:textId="47A8E63E" w:rsidR="003D04CC" w:rsidRDefault="003D04CC" w:rsidP="003D04CC">
    <w:pPr>
      <w:pStyle w:val="Footer"/>
      <w:jc w:val="right"/>
    </w:pPr>
    <w:r>
      <w:t xml:space="preserve"> </w:t>
    </w:r>
    <w:r w:rsidR="007F29AA">
      <w:t xml:space="preserve">Updated April 2025  </w:t>
    </w:r>
    <w:r w:rsidR="007F29AA">
      <w:tab/>
    </w:r>
    <w:r w:rsidR="007F29AA">
      <w:tab/>
      <w:t xml:space="preserve">  </w:t>
    </w:r>
    <w:sdt>
      <w:sdtPr>
        <w:id w:val="-62808547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2476738" w14:textId="0DA9FD32" w:rsidR="00F4315B" w:rsidRPr="00A603B7" w:rsidRDefault="00F43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DE607" w14:textId="77777777" w:rsidR="003841D6" w:rsidRPr="00A603B7" w:rsidRDefault="003841D6" w:rsidP="007A200A">
      <w:pPr>
        <w:spacing w:after="0" w:line="240" w:lineRule="auto"/>
      </w:pPr>
      <w:r w:rsidRPr="00A603B7">
        <w:separator/>
      </w:r>
    </w:p>
  </w:footnote>
  <w:footnote w:type="continuationSeparator" w:id="0">
    <w:p w14:paraId="047CA029" w14:textId="77777777" w:rsidR="003841D6" w:rsidRPr="00A603B7" w:rsidRDefault="003841D6" w:rsidP="007A200A">
      <w:pPr>
        <w:spacing w:after="0" w:line="240" w:lineRule="auto"/>
      </w:pPr>
      <w:r w:rsidRPr="00A603B7">
        <w:continuationSeparator/>
      </w:r>
    </w:p>
  </w:footnote>
  <w:footnote w:type="continuationNotice" w:id="1">
    <w:p w14:paraId="25E5FBB6" w14:textId="77777777" w:rsidR="003841D6" w:rsidRPr="00A603B7" w:rsidRDefault="003841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CFA2" w14:textId="4E079208" w:rsidR="007A200A" w:rsidRPr="00A603B7" w:rsidRDefault="007A200A">
    <w:pPr>
      <w:pStyle w:val="Header"/>
    </w:pPr>
    <w:r w:rsidRPr="00A603B7"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44AAE338" wp14:editId="7C8F4E75">
              <wp:simplePos x="0" y="0"/>
              <wp:positionH relativeFrom="margin">
                <wp:align>left</wp:align>
              </wp:positionH>
              <wp:positionV relativeFrom="page">
                <wp:posOffset>450850</wp:posOffset>
              </wp:positionV>
              <wp:extent cx="6210300" cy="361950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10300" cy="3619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CBDAE62" w14:textId="62523BAE" w:rsidR="007A200A" w:rsidRPr="00A603B7" w:rsidRDefault="00456F82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>DOL Nursing Expansion Policy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AAE338" id="Rectangle 63" o:spid="_x0000_s1026" style="position:absolute;margin-left:0;margin-top:35.5pt;width:489pt;height:28.5pt;z-index:-251658240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+VuegIAAG0FAAAOAAAAZHJzL2Uyb0RvYy54bWysVG1P2zAQ/j5p/8Hy95GkvGxUpKgCMU1C&#10;gICJz65jk0iOzzu7Tbpfv7PTpAzQJk3rB/ece+7t8d2dnfetYRuFvgFb8uIg50xZCVVjn0v+/fHq&#10;0xfOfBC2EgasKvlWeX6++PjhrHNzNYMaTKWQkRPr550reR2Cm2eZl7VqhT8ApywpNWArAl3xOatQ&#10;dOS9Ndksz0+yDrByCFJ5T18vByVfJP9aKxlutfYqMFNyyi2kE9O5ime2OBPzZxSubuQuDfEPWbSi&#10;sRR0cnUpgmBrbN64ahuJ4EGHAwltBlo3UqUaqJoif1XNQy2cSrUQOd5NNPn/51bebB7cHRINnfNz&#10;T2KsotfYxn/Kj/WJrO1EluoDk/TxZFbkhzlxKkl3eFKcHic2s721Qx++KmhZFEqO9BiJI7G59oEi&#10;EnSExGAeTFNdNcakS2wAdWGQbQQ9nZBS2VDE5yKr35DGRryFaDmo45dsX06SwtaoiDP2XmnWVFTA&#10;LCWTOu1toJRDLSo1xD/O6TdGH1NLuSSHEa0p/uS7+JPvIcsdPpqq1KiTcf5348kiRQYbJuO2sYDv&#10;OTATfXrAjyQN1ESWQr/qKbkorqDa3iFDGCbGO3nV0CteCx/uBNKI0MPT2IdbOrSBruSwkzirAX++&#10;9z3iqXNJy1lHI1dy/2MtUHFmvlnq6dPi6CjOaLocHX+e0QVfalYvNXbdXgC1RkELxskkRnwwo6gR&#10;2ifaDssYlVTCSopdchlwvFyEYRXQfpFquUwwmksnwrV9cDI6jwTHLn3snwS6XSsHGoIbGMdTzF91&#10;9ICNlhaW6wC6Se2+53VHPc106qHd/olL4+U9ofZbcvELAAD//wMAUEsDBBQABgAIAAAAIQAFHZ0P&#10;3QAAAAcBAAAPAAAAZHJzL2Rvd25yZXYueG1sTI9Bb8IwDIXvk/gPkZG4jRSQVlaaIoTEBU2T1o3D&#10;bqExTbfGqZpQuv36eaft5Ge9p+fP+XZ0rRiwD40nBYt5AgKp8qahWsHb6+F+DSJETUa3nlDBFwbY&#10;FpO7XGfG3+gFhzLWgksoZFqBjbHLpAyVRafD3HdI7F1873Tkta+l6fWNy10rl0nyIJ1uiC9Y3eHe&#10;YvVZXp2C40e6Ku2wG75Xz3iy/vT0ftgHpWbTcbcBEXGMf2H4xWd0KJjp7K9kgmgV8CNRQbrgye5j&#10;umZx5tiShSxy+Z+/+AEAAP//AwBQSwECLQAUAAYACAAAACEAtoM4kv4AAADhAQAAEwAAAAAAAAAA&#10;AAAAAAAAAAAAW0NvbnRlbnRfVHlwZXNdLnhtbFBLAQItABQABgAIAAAAIQA4/SH/1gAAAJQBAAAL&#10;AAAAAAAAAAAAAAAAAC8BAABfcmVscy8ucmVsc1BLAQItABQABgAIAAAAIQC/4+VuegIAAG0FAAAO&#10;AAAAAAAAAAAAAAAAAC4CAABkcnMvZTJvRG9jLnhtbFBLAQItABQABgAIAAAAIQAFHZ0P3QAAAAcB&#10;AAAPAAAAAAAAAAAAAAAAANQEAABkcnMvZG93bnJldi54bWxQSwUGAAAAAAQABADzAAAA3gUAAAAA&#10;" o:allowoverlap="f" fillcolor="#00507f [3204]" stroked="f" strokeweight="1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  <w:sz w:val="28"/>
                        <w:szCs w:val="2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CBDAE62" w14:textId="62523BAE" w:rsidR="007A200A" w:rsidRPr="00A603B7" w:rsidRDefault="00456F82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>DOL Nursing Expansion Policy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23F92"/>
    <w:multiLevelType w:val="hybridMultilevel"/>
    <w:tmpl w:val="FCBA36FE"/>
    <w:lvl w:ilvl="0" w:tplc="FC2CD7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88AC7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14581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FAD9C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507C0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124B8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4AFFB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6BE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B63CE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D4C58"/>
    <w:multiLevelType w:val="hybridMultilevel"/>
    <w:tmpl w:val="83106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C3226"/>
    <w:multiLevelType w:val="hybridMultilevel"/>
    <w:tmpl w:val="3E82757A"/>
    <w:lvl w:ilvl="0" w:tplc="03960FE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E2571"/>
    <w:multiLevelType w:val="hybridMultilevel"/>
    <w:tmpl w:val="F97EE5A4"/>
    <w:lvl w:ilvl="0" w:tplc="03960FE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905257">
    <w:abstractNumId w:val="0"/>
  </w:num>
  <w:num w:numId="2" w16cid:durableId="50543736">
    <w:abstractNumId w:val="3"/>
  </w:num>
  <w:num w:numId="3" w16cid:durableId="1457406361">
    <w:abstractNumId w:val="2"/>
  </w:num>
  <w:num w:numId="4" w16cid:durableId="1657224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AzMzc0NDcxMTI1tTBW0lEKTi0uzszPAykwqgUA4yv/uiwAAAA="/>
  </w:docVars>
  <w:rsids>
    <w:rsidRoot w:val="007A200A"/>
    <w:rsid w:val="00000C25"/>
    <w:rsid w:val="000048AC"/>
    <w:rsid w:val="00034E9B"/>
    <w:rsid w:val="00035186"/>
    <w:rsid w:val="00041994"/>
    <w:rsid w:val="00044F82"/>
    <w:rsid w:val="00054BA5"/>
    <w:rsid w:val="0005560D"/>
    <w:rsid w:val="00055725"/>
    <w:rsid w:val="00074996"/>
    <w:rsid w:val="00085CBC"/>
    <w:rsid w:val="00086059"/>
    <w:rsid w:val="000B6DD5"/>
    <w:rsid w:val="000C5276"/>
    <w:rsid w:val="000D5BF2"/>
    <w:rsid w:val="001134E1"/>
    <w:rsid w:val="001142A1"/>
    <w:rsid w:val="0013507A"/>
    <w:rsid w:val="00135BC6"/>
    <w:rsid w:val="001407D3"/>
    <w:rsid w:val="0015653C"/>
    <w:rsid w:val="00160B5A"/>
    <w:rsid w:val="00181E0F"/>
    <w:rsid w:val="00186C3E"/>
    <w:rsid w:val="001A4599"/>
    <w:rsid w:val="001B063D"/>
    <w:rsid w:val="001B2492"/>
    <w:rsid w:val="001C1181"/>
    <w:rsid w:val="001C1D0E"/>
    <w:rsid w:val="001D2F63"/>
    <w:rsid w:val="002109C3"/>
    <w:rsid w:val="00224F10"/>
    <w:rsid w:val="002363AA"/>
    <w:rsid w:val="00246044"/>
    <w:rsid w:val="00255C75"/>
    <w:rsid w:val="00270075"/>
    <w:rsid w:val="00280E8C"/>
    <w:rsid w:val="002869D9"/>
    <w:rsid w:val="002B3266"/>
    <w:rsid w:val="002C4169"/>
    <w:rsid w:val="002C6925"/>
    <w:rsid w:val="002D6074"/>
    <w:rsid w:val="002F097C"/>
    <w:rsid w:val="002F7DEB"/>
    <w:rsid w:val="003151A3"/>
    <w:rsid w:val="0032096B"/>
    <w:rsid w:val="00332435"/>
    <w:rsid w:val="00335614"/>
    <w:rsid w:val="003457B3"/>
    <w:rsid w:val="00346A62"/>
    <w:rsid w:val="00384033"/>
    <w:rsid w:val="003841D6"/>
    <w:rsid w:val="00386E88"/>
    <w:rsid w:val="003914FF"/>
    <w:rsid w:val="003A58CC"/>
    <w:rsid w:val="003D04CC"/>
    <w:rsid w:val="003D6B8D"/>
    <w:rsid w:val="003E51DC"/>
    <w:rsid w:val="003F3A86"/>
    <w:rsid w:val="0040400E"/>
    <w:rsid w:val="00410418"/>
    <w:rsid w:val="00427787"/>
    <w:rsid w:val="004469D0"/>
    <w:rsid w:val="004544E3"/>
    <w:rsid w:val="00456F82"/>
    <w:rsid w:val="00477F60"/>
    <w:rsid w:val="00481AC3"/>
    <w:rsid w:val="00484499"/>
    <w:rsid w:val="00490252"/>
    <w:rsid w:val="0049414F"/>
    <w:rsid w:val="004B7ED0"/>
    <w:rsid w:val="004C6FE6"/>
    <w:rsid w:val="005049B8"/>
    <w:rsid w:val="0052009F"/>
    <w:rsid w:val="00522DA4"/>
    <w:rsid w:val="00524399"/>
    <w:rsid w:val="005244F3"/>
    <w:rsid w:val="00533F90"/>
    <w:rsid w:val="00541E5F"/>
    <w:rsid w:val="00547FF9"/>
    <w:rsid w:val="00553056"/>
    <w:rsid w:val="00553EA1"/>
    <w:rsid w:val="00570D1F"/>
    <w:rsid w:val="00574174"/>
    <w:rsid w:val="0058206E"/>
    <w:rsid w:val="00583019"/>
    <w:rsid w:val="005930E9"/>
    <w:rsid w:val="005A55B1"/>
    <w:rsid w:val="005B4B6E"/>
    <w:rsid w:val="005C1663"/>
    <w:rsid w:val="005C1CEC"/>
    <w:rsid w:val="005E2E2C"/>
    <w:rsid w:val="005E40F8"/>
    <w:rsid w:val="005F526F"/>
    <w:rsid w:val="006077DA"/>
    <w:rsid w:val="00613568"/>
    <w:rsid w:val="00616D4D"/>
    <w:rsid w:val="0063272D"/>
    <w:rsid w:val="006457AF"/>
    <w:rsid w:val="006505DA"/>
    <w:rsid w:val="0067087B"/>
    <w:rsid w:val="00681ABA"/>
    <w:rsid w:val="00682478"/>
    <w:rsid w:val="0069054C"/>
    <w:rsid w:val="006A5EE4"/>
    <w:rsid w:val="006B1DE6"/>
    <w:rsid w:val="006B5493"/>
    <w:rsid w:val="006C353D"/>
    <w:rsid w:val="006D0B55"/>
    <w:rsid w:val="006D7623"/>
    <w:rsid w:val="006F17FB"/>
    <w:rsid w:val="006F6B08"/>
    <w:rsid w:val="007039BE"/>
    <w:rsid w:val="00705C36"/>
    <w:rsid w:val="00715CA6"/>
    <w:rsid w:val="007309EB"/>
    <w:rsid w:val="00752CAA"/>
    <w:rsid w:val="007671E2"/>
    <w:rsid w:val="00770EC7"/>
    <w:rsid w:val="00782074"/>
    <w:rsid w:val="007A200A"/>
    <w:rsid w:val="007A471F"/>
    <w:rsid w:val="007A638F"/>
    <w:rsid w:val="007B38A5"/>
    <w:rsid w:val="007F29AA"/>
    <w:rsid w:val="007F77B1"/>
    <w:rsid w:val="0081410E"/>
    <w:rsid w:val="0082348B"/>
    <w:rsid w:val="00840C9C"/>
    <w:rsid w:val="00841FE9"/>
    <w:rsid w:val="00844E1C"/>
    <w:rsid w:val="008475F4"/>
    <w:rsid w:val="00855F2C"/>
    <w:rsid w:val="00861F05"/>
    <w:rsid w:val="00870076"/>
    <w:rsid w:val="00870892"/>
    <w:rsid w:val="0087768F"/>
    <w:rsid w:val="008857CD"/>
    <w:rsid w:val="00887634"/>
    <w:rsid w:val="00894FAA"/>
    <w:rsid w:val="008C245D"/>
    <w:rsid w:val="008D4573"/>
    <w:rsid w:val="00903274"/>
    <w:rsid w:val="009049A9"/>
    <w:rsid w:val="00911DEC"/>
    <w:rsid w:val="00912D00"/>
    <w:rsid w:val="009131A9"/>
    <w:rsid w:val="00915CDF"/>
    <w:rsid w:val="009337EB"/>
    <w:rsid w:val="009505A8"/>
    <w:rsid w:val="00952048"/>
    <w:rsid w:val="0096007C"/>
    <w:rsid w:val="00961715"/>
    <w:rsid w:val="00977034"/>
    <w:rsid w:val="00987787"/>
    <w:rsid w:val="00992AB7"/>
    <w:rsid w:val="00993A88"/>
    <w:rsid w:val="009C4F84"/>
    <w:rsid w:val="00A06739"/>
    <w:rsid w:val="00A32867"/>
    <w:rsid w:val="00A603B7"/>
    <w:rsid w:val="00A6405E"/>
    <w:rsid w:val="00A807BE"/>
    <w:rsid w:val="00AA78A0"/>
    <w:rsid w:val="00AC6D5B"/>
    <w:rsid w:val="00AE355D"/>
    <w:rsid w:val="00AE41AB"/>
    <w:rsid w:val="00AF4B6A"/>
    <w:rsid w:val="00AF6154"/>
    <w:rsid w:val="00AF78EB"/>
    <w:rsid w:val="00B01046"/>
    <w:rsid w:val="00B01DB8"/>
    <w:rsid w:val="00B116B8"/>
    <w:rsid w:val="00B16491"/>
    <w:rsid w:val="00B2139F"/>
    <w:rsid w:val="00B228E5"/>
    <w:rsid w:val="00B321B0"/>
    <w:rsid w:val="00B414A3"/>
    <w:rsid w:val="00B41A23"/>
    <w:rsid w:val="00B42D62"/>
    <w:rsid w:val="00B6320B"/>
    <w:rsid w:val="00B63643"/>
    <w:rsid w:val="00B93ECF"/>
    <w:rsid w:val="00BA3048"/>
    <w:rsid w:val="00BA571B"/>
    <w:rsid w:val="00BB273F"/>
    <w:rsid w:val="00BF7049"/>
    <w:rsid w:val="00C10269"/>
    <w:rsid w:val="00C13B63"/>
    <w:rsid w:val="00C15B0A"/>
    <w:rsid w:val="00C25981"/>
    <w:rsid w:val="00C54F53"/>
    <w:rsid w:val="00C712D1"/>
    <w:rsid w:val="00C75A3B"/>
    <w:rsid w:val="00C87D24"/>
    <w:rsid w:val="00C9463C"/>
    <w:rsid w:val="00CA1C8A"/>
    <w:rsid w:val="00CA41D6"/>
    <w:rsid w:val="00CB7425"/>
    <w:rsid w:val="00CC4E13"/>
    <w:rsid w:val="00CC6A3C"/>
    <w:rsid w:val="00CD6179"/>
    <w:rsid w:val="00CE77BE"/>
    <w:rsid w:val="00D045BE"/>
    <w:rsid w:val="00D16F3A"/>
    <w:rsid w:val="00D201E4"/>
    <w:rsid w:val="00D27728"/>
    <w:rsid w:val="00D312E5"/>
    <w:rsid w:val="00D42D51"/>
    <w:rsid w:val="00D72F02"/>
    <w:rsid w:val="00D82C74"/>
    <w:rsid w:val="00DA2D68"/>
    <w:rsid w:val="00DC7283"/>
    <w:rsid w:val="00DD0A53"/>
    <w:rsid w:val="00DF15AE"/>
    <w:rsid w:val="00E01058"/>
    <w:rsid w:val="00E02796"/>
    <w:rsid w:val="00E1724F"/>
    <w:rsid w:val="00E2176E"/>
    <w:rsid w:val="00E32C70"/>
    <w:rsid w:val="00E50739"/>
    <w:rsid w:val="00E721B1"/>
    <w:rsid w:val="00E73459"/>
    <w:rsid w:val="00E7529F"/>
    <w:rsid w:val="00E82076"/>
    <w:rsid w:val="00E830E6"/>
    <w:rsid w:val="00E877D8"/>
    <w:rsid w:val="00EA4F74"/>
    <w:rsid w:val="00EA6EAB"/>
    <w:rsid w:val="00EB393B"/>
    <w:rsid w:val="00EB47B1"/>
    <w:rsid w:val="00EB57CB"/>
    <w:rsid w:val="00EC5EBE"/>
    <w:rsid w:val="00ED0076"/>
    <w:rsid w:val="00ED198F"/>
    <w:rsid w:val="00EE39D8"/>
    <w:rsid w:val="00EE4C19"/>
    <w:rsid w:val="00EE7C65"/>
    <w:rsid w:val="00F071B9"/>
    <w:rsid w:val="00F210C6"/>
    <w:rsid w:val="00F32A23"/>
    <w:rsid w:val="00F35A8B"/>
    <w:rsid w:val="00F4315B"/>
    <w:rsid w:val="00F47989"/>
    <w:rsid w:val="00F544F5"/>
    <w:rsid w:val="00F55AA6"/>
    <w:rsid w:val="00F57C25"/>
    <w:rsid w:val="00F642E3"/>
    <w:rsid w:val="00F7001E"/>
    <w:rsid w:val="00F70939"/>
    <w:rsid w:val="00F74540"/>
    <w:rsid w:val="00F77CEE"/>
    <w:rsid w:val="00F85F71"/>
    <w:rsid w:val="00F865E3"/>
    <w:rsid w:val="00F964C9"/>
    <w:rsid w:val="00FA208D"/>
    <w:rsid w:val="00FD301A"/>
    <w:rsid w:val="00FD422D"/>
    <w:rsid w:val="092D291D"/>
    <w:rsid w:val="4817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363D6F"/>
  <w15:chartTrackingRefBased/>
  <w15:docId w15:val="{8E1DA6F7-7086-4788-A512-483C8AB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3B5F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3B5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00A"/>
    <w:pPr>
      <w:keepNext/>
      <w:keepLines/>
      <w:spacing w:before="160" w:after="80"/>
      <w:outlineLvl w:val="2"/>
    </w:pPr>
    <w:rPr>
      <w:rFonts w:eastAsiaTheme="majorEastAsia" w:cstheme="majorBidi"/>
      <w:color w:val="003B5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B5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00A"/>
    <w:pPr>
      <w:keepNext/>
      <w:keepLines/>
      <w:spacing w:before="80" w:after="40"/>
      <w:outlineLvl w:val="4"/>
    </w:pPr>
    <w:rPr>
      <w:rFonts w:eastAsiaTheme="majorEastAsia" w:cstheme="majorBidi"/>
      <w:color w:val="003B5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00A"/>
    <w:rPr>
      <w:rFonts w:asciiTheme="majorHAnsi" w:eastAsiaTheme="majorEastAsia" w:hAnsiTheme="majorHAnsi" w:cstheme="majorBidi"/>
      <w:color w:val="003B5F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A200A"/>
    <w:rPr>
      <w:rFonts w:asciiTheme="majorHAnsi" w:eastAsiaTheme="majorEastAsia" w:hAnsiTheme="majorHAnsi" w:cstheme="majorBidi"/>
      <w:color w:val="003B5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00A"/>
    <w:rPr>
      <w:rFonts w:eastAsiaTheme="majorEastAsia" w:cstheme="majorBidi"/>
      <w:color w:val="003B5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00A"/>
    <w:rPr>
      <w:rFonts w:eastAsiaTheme="majorEastAsia" w:cstheme="majorBidi"/>
      <w:i/>
      <w:iCs/>
      <w:color w:val="003B5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00A"/>
    <w:rPr>
      <w:rFonts w:eastAsiaTheme="majorEastAsia" w:cstheme="majorBidi"/>
      <w:color w:val="003B5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00A"/>
    <w:rPr>
      <w:i/>
      <w:iCs/>
      <w:color w:val="003B5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0A"/>
    <w:pPr>
      <w:pBdr>
        <w:top w:val="single" w:sz="4" w:space="10" w:color="003B5F" w:themeColor="accent1" w:themeShade="BF"/>
        <w:bottom w:val="single" w:sz="4" w:space="10" w:color="003B5F" w:themeColor="accent1" w:themeShade="BF"/>
      </w:pBdr>
      <w:spacing w:before="360" w:after="360"/>
      <w:ind w:left="864" w:right="864"/>
      <w:jc w:val="center"/>
    </w:pPr>
    <w:rPr>
      <w:i/>
      <w:iCs/>
      <w:color w:val="003B5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0A"/>
    <w:rPr>
      <w:i/>
      <w:iCs/>
      <w:color w:val="003B5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00A"/>
    <w:rPr>
      <w:b/>
      <w:bCs/>
      <w:smallCaps/>
      <w:color w:val="003B5F" w:themeColor="accent1" w:themeShade="BF"/>
      <w:spacing w:val="5"/>
    </w:rPr>
  </w:style>
  <w:style w:type="table" w:styleId="TableGrid">
    <w:name w:val="Table Grid"/>
    <w:basedOn w:val="TableNormal"/>
    <w:uiPriority w:val="39"/>
    <w:rsid w:val="007A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2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00A"/>
  </w:style>
  <w:style w:type="paragraph" w:styleId="Footer">
    <w:name w:val="footer"/>
    <w:basedOn w:val="Normal"/>
    <w:link w:val="FooterChar"/>
    <w:uiPriority w:val="99"/>
    <w:unhideWhenUsed/>
    <w:rsid w:val="007A2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00A"/>
  </w:style>
  <w:style w:type="table" w:styleId="GridTable6Colorful-Accent1">
    <w:name w:val="Grid Table 6 Colorful Accent 1"/>
    <w:basedOn w:val="TableNormal"/>
    <w:uiPriority w:val="51"/>
    <w:rsid w:val="00CE77BE"/>
    <w:pPr>
      <w:spacing w:after="0" w:line="240" w:lineRule="auto"/>
    </w:pPr>
    <w:rPr>
      <w:color w:val="003B5F" w:themeColor="accent1" w:themeShade="BF"/>
    </w:rPr>
    <w:tblPr>
      <w:tblStyleRowBandSize w:val="1"/>
      <w:tblStyleColBandSize w:val="1"/>
      <w:tblBorders>
        <w:top w:val="single" w:sz="4" w:space="0" w:color="19A9FF" w:themeColor="accent1" w:themeTint="99"/>
        <w:left w:val="single" w:sz="4" w:space="0" w:color="19A9FF" w:themeColor="accent1" w:themeTint="99"/>
        <w:bottom w:val="single" w:sz="4" w:space="0" w:color="19A9FF" w:themeColor="accent1" w:themeTint="99"/>
        <w:right w:val="single" w:sz="4" w:space="0" w:color="19A9FF" w:themeColor="accent1" w:themeTint="99"/>
        <w:insideH w:val="single" w:sz="4" w:space="0" w:color="19A9FF" w:themeColor="accent1" w:themeTint="99"/>
        <w:insideV w:val="single" w:sz="4" w:space="0" w:color="19A9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19A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9A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2FF" w:themeFill="accent1" w:themeFillTint="33"/>
      </w:tcPr>
    </w:tblStylePr>
    <w:tblStylePr w:type="band1Horz">
      <w:tblPr/>
      <w:tcPr>
        <w:shd w:val="clear" w:color="auto" w:fill="B2E2FF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F6B08"/>
    <w:rPr>
      <w:color w:val="00507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6059"/>
    <w:rPr>
      <w:color w:val="49134C" w:themeColor="followedHyperlink"/>
      <w:u w:val="single"/>
    </w:rPr>
  </w:style>
  <w:style w:type="paragraph" w:styleId="Revision">
    <w:name w:val="Revision"/>
    <w:hidden/>
    <w:uiPriority w:val="99"/>
    <w:semiHidden/>
    <w:rsid w:val="00135B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F70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0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0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0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049"/>
    <w:rPr>
      <w:b/>
      <w:bCs/>
      <w:sz w:val="20"/>
      <w:szCs w:val="20"/>
    </w:rPr>
  </w:style>
  <w:style w:type="table" w:styleId="GridTable6Colorful">
    <w:name w:val="Grid Table 6 Colorful"/>
    <w:basedOn w:val="TableNormal"/>
    <w:uiPriority w:val="51"/>
    <w:rsid w:val="004104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84221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5750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3784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5298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9810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407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2843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4393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9712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220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9393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8246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5061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4993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5152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5004">
          <w:marLeft w:val="475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21" Type="http://schemas.openxmlformats.org/officeDocument/2006/relationships/hyperlink" Target="https://www.dol.gov/sites/dolgov/files/ETA/grants/pdfs/ETA_Grantee_Handbook.pdf" TargetMode="External"/><Relationship Id="rId42" Type="http://schemas.openxmlformats.org/officeDocument/2006/relationships/hyperlink" Target="https://www.dol.gov/sites/dolgov/files/ETA/grants/pdfs/Nursing_Expansion-FOA-ETA-22-16.pdf" TargetMode="External"/><Relationship Id="rId47" Type="http://schemas.openxmlformats.org/officeDocument/2006/relationships/hyperlink" Target="https://www.dol.gov/sites/dolgov/files/ETA/grants/pdfs/Nursing_Expansion-FOA-ETA-22-16.pdf" TargetMode="External"/><Relationship Id="rId63" Type="http://schemas.openxmlformats.org/officeDocument/2006/relationships/hyperlink" Target="https://www.dol.gov/sites/dolgov/files/ETA/grants/pdfs/ETA_Grantee_Handbook.pdf" TargetMode="External"/><Relationship Id="rId68" Type="http://schemas.openxmlformats.org/officeDocument/2006/relationships/hyperlink" Target="https://www.ecfr.gov/current/title-2/subtitle-A/chapter-II/part-200/subpart-E/subject-group-ECFR1f52baf5ea70fff/section-200.400" TargetMode="External"/><Relationship Id="rId84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89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16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11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2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7" Type="http://schemas.openxmlformats.org/officeDocument/2006/relationships/hyperlink" Target="https://d2leuf3vilid4d.cloudfront.net/-/media/19E08980AFAA4840BB7A993B85A4CB40.ashx?rev=9C87ECC40DC20AD7E1D566BE05CC1BCF" TargetMode="External"/><Relationship Id="rId53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58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74" Type="http://schemas.openxmlformats.org/officeDocument/2006/relationships/hyperlink" Target="https://www.dol.gov/sites/dolgov/files/ETA/grants/pdfs/Nursing_Expansion-FOA-ETA-22-16.pdf" TargetMode="External"/><Relationship Id="rId79" Type="http://schemas.openxmlformats.org/officeDocument/2006/relationships/hyperlink" Target="https://www.dol.gov/sites/dolgov/files/ETA/grants/pdfs/Nursing_Expansion-FOA-ETA-22-16.pdf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ecfr.gov/current/title-2/subtitle-A/chapter-II/part-200" TargetMode="External"/><Relationship Id="rId95" Type="http://schemas.openxmlformats.org/officeDocument/2006/relationships/hyperlink" Target="https://neg.workforcegps.org/" TargetMode="External"/><Relationship Id="rId22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27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43" Type="http://schemas.openxmlformats.org/officeDocument/2006/relationships/hyperlink" Target="https://www.dol.gov/sites/dolgov/files/ETA/grants/pdfs/ETA_Grantee_Handbook.pdf" TargetMode="External"/><Relationship Id="rId48" Type="http://schemas.openxmlformats.org/officeDocument/2006/relationships/hyperlink" Target="https://www.ecfr.gov/current/title-2/subtitle-A/chapter-II/part-200/subpart-D/subject-group-ECFR031321e29ac5bbd" TargetMode="External"/><Relationship Id="rId64" Type="http://schemas.openxmlformats.org/officeDocument/2006/relationships/hyperlink" Target="https://www.ecfr.gov/current/title-2/subtitle-A/chapter-II/part-200/subpart-D/subject-group-ECFR8feb98c2e3e5ad2" TargetMode="External"/><Relationship Id="rId69" Type="http://schemas.openxmlformats.org/officeDocument/2006/relationships/hyperlink" Target="https://www.dol.gov/sites/dolgov/files/ETA/grants/pdfs/Nursing_Expansion-FOA-ETA-22-16.pdf" TargetMode="External"/><Relationship Id="rId80" Type="http://schemas.openxmlformats.org/officeDocument/2006/relationships/hyperlink" Target="https://d2leuf3vilid4d.cloudfront.net/-/media/19E08980AFAA4840BB7A993B85A4CB40.ashx?rev=9C87ECC40DC20AD7E1D566BE05CC1BCF" TargetMode="External"/><Relationship Id="rId85" Type="http://schemas.openxmlformats.org/officeDocument/2006/relationships/hyperlink" Target="https://www.dol.gov/agencies/eta/advisories/ten-19-22-change-1" TargetMode="External"/><Relationship Id="rId12" Type="http://schemas.openxmlformats.org/officeDocument/2006/relationships/hyperlink" Target="https://www.dol.gov/sites/dolgov/files/ETA/grants/pdfs/Nursing_Expansion-FOA-ETA-22-16.pdf" TargetMode="External"/><Relationship Id="rId17" Type="http://schemas.openxmlformats.org/officeDocument/2006/relationships/hyperlink" Target="https://www.dol.gov/sites/dolgov/files/ETA/grants/pdfs/ETA_Grantee_Handbook.pdf" TargetMode="External"/><Relationship Id="rId25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3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8" Type="http://schemas.openxmlformats.org/officeDocument/2006/relationships/hyperlink" Target="https://www.dol.gov/sites/dolgov/files/ETA/grants/pdfs/Nursing_Expansion-FOA-ETA-22-16.pdf" TargetMode="External"/><Relationship Id="rId46" Type="http://schemas.openxmlformats.org/officeDocument/2006/relationships/hyperlink" Target="https://www.ecfr.gov/current/title-2/subtitle-A/chapter-II/part-200/subpart-E?toc=1" TargetMode="External"/><Relationship Id="rId59" Type="http://schemas.openxmlformats.org/officeDocument/2006/relationships/hyperlink" Target="https://www.dol.gov/sites/dolgov/files/ETA/grants/pdfs/Nursing_Expansion-FOA-ETA-22-16.pdf" TargetMode="External"/><Relationship Id="rId67" Type="http://schemas.openxmlformats.org/officeDocument/2006/relationships/hyperlink" Target="https://www.ecfr.gov/current/title-2/subtitle-A/chapter-II/part-200/subpart-D/section-200.303" TargetMode="External"/><Relationship Id="rId20" Type="http://schemas.openxmlformats.org/officeDocument/2006/relationships/hyperlink" Target="https://www.dol.gov/sites/dolgov/files/ETA/grants/pdfs/Nursing_Expansion-FOA-ETA-22-16.pdf" TargetMode="External"/><Relationship Id="rId41" Type="http://schemas.openxmlformats.org/officeDocument/2006/relationships/hyperlink" Target="https://www.dol.gov/agencies/eta/advisories/tegl-15-23" TargetMode="External"/><Relationship Id="rId54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62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70" Type="http://schemas.openxmlformats.org/officeDocument/2006/relationships/hyperlink" Target="https://www.ecfr.gov/current/title-2/subtitle-A/chapter-II/part-200/subpart-D/subject-group-ECFR4acc10e7e3b676f" TargetMode="External"/><Relationship Id="rId75" Type="http://schemas.openxmlformats.org/officeDocument/2006/relationships/hyperlink" Target="https://d2leuf3vilid4d.cloudfront.net/-/media/19E08980AFAA4840BB7A993B85A4CB40.ashx?rev=9C87ECC40DC20AD7E1D566BE05CC1BCF" TargetMode="External"/><Relationship Id="rId83" Type="http://schemas.openxmlformats.org/officeDocument/2006/relationships/hyperlink" Target="https://d2leuf3vilid4d.cloudfront.net/-/media/19E08980AFAA4840BB7A993B85A4CB40.ashx?rev=9C87ECC40DC20AD7E1D566BE05CC1BCF" TargetMode="External"/><Relationship Id="rId88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91" Type="http://schemas.openxmlformats.org/officeDocument/2006/relationships/hyperlink" Target="https://d2leuf3vilid4d.cloudfront.net/-/media/19E08980AFAA4840BB7A993B85A4CB40.ashx?rev=9C87ECC40DC20AD7E1D566BE05CC1BCF" TargetMode="External"/><Relationship Id="rId96" Type="http://schemas.openxmlformats.org/officeDocument/2006/relationships/hyperlink" Target="https://www.dol.gov/agencies/eta/performance/tegl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23" Type="http://schemas.openxmlformats.org/officeDocument/2006/relationships/hyperlink" Target="https://www.dol.gov/sites/dolgov/files/ETA/grants/pdfs/Nursing_Expansion-FOA-ETA-22-16.pdf" TargetMode="External"/><Relationship Id="rId28" Type="http://schemas.openxmlformats.org/officeDocument/2006/relationships/hyperlink" Target="https://www.dol.gov/sites/dolgov/files/ETA/grants/pdfs/ETA_Grantee_Handbook.pdf" TargetMode="External"/><Relationship Id="rId36" Type="http://schemas.openxmlformats.org/officeDocument/2006/relationships/hyperlink" Target="https://www.dol.gov/sites/dolgov/files/ETA/grants/pdfs/Nursing_Expansion-FOA-ETA-22-16.pdf" TargetMode="External"/><Relationship Id="rId49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57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10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1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44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52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60" Type="http://schemas.openxmlformats.org/officeDocument/2006/relationships/hyperlink" Target="https://www.dol.gov/sites/dolgov/files/ETA/grants/pdfs/Nursing_Expansion-FOA-ETA-22-16.pdf" TargetMode="External"/><Relationship Id="rId65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73" Type="http://schemas.openxmlformats.org/officeDocument/2006/relationships/hyperlink" Target="https://www.dol.gov/sites/dolgov/files/ETA/grants/pdfs/ETA_Grantee_Handbook.pdf" TargetMode="External"/><Relationship Id="rId78" Type="http://schemas.openxmlformats.org/officeDocument/2006/relationships/hyperlink" Target="https://www.dol.gov/sites/dolgov/files/ETA/grants/pdfs/Nursing_Expansion-FOA-ETA-22-16.pdf" TargetMode="External"/><Relationship Id="rId81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86" Type="http://schemas.openxmlformats.org/officeDocument/2006/relationships/hyperlink" Target="https://www.dol.gov/sites/dolgov/files/ETA/grants/pdfs/Nursing_Expansion-FOA-ETA-22-16.pdf" TargetMode="External"/><Relationship Id="rId94" Type="http://schemas.openxmlformats.org/officeDocument/2006/relationships/hyperlink" Target="https://www.dol.gov/sites/dolgov/files/ETA/grants/pdfs/Nursing_Expansion-FOA-ETA-22-16.pdf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d2leuf3vilid4d.cloudfront.net/-/media/19E08980AFAA4840BB7A993B85A4CB40.ashx?rev=9C87ECC40DC20AD7E1D566BE05CC1BCF" TargetMode="External"/><Relationship Id="rId18" Type="http://schemas.openxmlformats.org/officeDocument/2006/relationships/hyperlink" Target="https://www.dol.gov/sites/dolgov/files/ETA/grants/pdfs/Nursing_Expansion-FOA-ETA-22-16.pdf" TargetMode="External"/><Relationship Id="rId39" Type="http://schemas.openxmlformats.org/officeDocument/2006/relationships/hyperlink" Target="https://d2leuf3vilid4d.cloudfront.net/-/media/19E08980AFAA4840BB7A993B85A4CB40.ashx?rev=9C87ECC40DC20AD7E1D566BE05CC1BCF" TargetMode="External"/><Relationship Id="rId34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50" Type="http://schemas.openxmlformats.org/officeDocument/2006/relationships/hyperlink" Target="https://www.dol.gov/sites/dolgov/files/ETA/grants/pdfs/Nursing_Expansion-FOA-ETA-22-16.pdf" TargetMode="External"/><Relationship Id="rId55" Type="http://schemas.openxmlformats.org/officeDocument/2006/relationships/hyperlink" Target="https://www.dol.gov/sites/dolgov/files/ETA/grants/pdfs/Nursing_Expansion-FOA-ETA-22-16.pdf" TargetMode="External"/><Relationship Id="rId76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97" Type="http://schemas.openxmlformats.org/officeDocument/2006/relationships/hyperlink" Target="https://www.dol.gov/agencies/eta/performance/tegls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92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24" Type="http://schemas.openxmlformats.org/officeDocument/2006/relationships/hyperlink" Target="https://www.dol.gov/sites/dolgov/files/ETA/grants/pdfs/ETA_Grantee_Handbook.pdf" TargetMode="External"/><Relationship Id="rId40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45" Type="http://schemas.openxmlformats.org/officeDocument/2006/relationships/hyperlink" Target="https://www.dol.gov/sites/dolgov/files/ETA/grants/pdfs/Nursing_Expansion-FOA-ETA-22-16.pdf" TargetMode="External"/><Relationship Id="rId66" Type="http://schemas.openxmlformats.org/officeDocument/2006/relationships/hyperlink" Target="https://www.ecfr.gov/current/title-2/subtitle-A/chapter-II/part-200/subpart-D/section-200.302" TargetMode="External"/><Relationship Id="rId87" Type="http://schemas.openxmlformats.org/officeDocument/2006/relationships/hyperlink" Target="https://www.ecfr.gov/current/title-2/subtitle-A/chapter-II/part-200/subpart-E/subject-group-ECFRed1f39f9b3d4e72/section-200.475" TargetMode="External"/><Relationship Id="rId61" Type="http://schemas.openxmlformats.org/officeDocument/2006/relationships/hyperlink" Target="https://d2leuf3vilid4d.cloudfront.net/-/media/19E08980AFAA4840BB7A993B85A4CB40.ashx?rev=9C87ECC40DC20AD7E1D566BE05CC1BCF" TargetMode="External"/><Relationship Id="rId82" Type="http://schemas.openxmlformats.org/officeDocument/2006/relationships/hyperlink" Target="https://www.dol.gov/sites/dolgov/files/ETA/grants/pdfs/Nursing_Expansion-FOA-ETA-22-16.pdf" TargetMode="External"/><Relationship Id="rId19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14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0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35" Type="http://schemas.openxmlformats.org/officeDocument/2006/relationships/hyperlink" Target="https://www.dol.gov/sites/dolgov/files/ETA/grants/pdfs/Nursing_Expansion-FOA-ETA-22-16.pdf" TargetMode="External"/><Relationship Id="rId56" Type="http://schemas.openxmlformats.org/officeDocument/2006/relationships/hyperlink" Target="https://www.ecfr.gov/current/title-2/subtitle-A/chapter-II/part-200/subpart-D/subject-group-ECFR45ddd4419ad436d" TargetMode="External"/><Relationship Id="rId77" Type="http://schemas.openxmlformats.org/officeDocument/2006/relationships/hyperlink" Target="https://neg.workforcegps.org/Resources/2024/02/20/17/57/Performance-Reporting-Guidance-and-Technical-Assistance" TargetMode="External"/><Relationship Id="rId100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d2leuf3vilid4d.cloudfront.net/-/media/19E08980AFAA4840BB7A993B85A4CB40.ashx?rev=9C87ECC40DC20AD7E1D566BE05CC1BCF" TargetMode="External"/><Relationship Id="rId72" Type="http://schemas.openxmlformats.org/officeDocument/2006/relationships/hyperlink" Target="https://d2leuf3vilid4d.cloudfront.net/-/media/Communities/neg/files/ETA---Policy-Documents/March2025_CMG-508c-FINAL.ashx?rev=32b0b2e25f95460eac700ebcc83700c1&amp;hash=EF21CD2FF7CEEE7E91E1B694D6B88664" TargetMode="External"/><Relationship Id="rId93" Type="http://schemas.openxmlformats.org/officeDocument/2006/relationships/hyperlink" Target="https://www.dol.gov/sites/dolgov/files/ETA/grants/pdfs/ETA_Grantee_Handbook.pdf" TargetMode="External"/><Relationship Id="rId98" Type="http://schemas.openxmlformats.org/officeDocument/2006/relationships/header" Target="header1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NE">
  <a:themeElements>
    <a:clrScheme name="AIR 2021 PPT and Word">
      <a:dk1>
        <a:srgbClr val="000000"/>
      </a:dk1>
      <a:lt1>
        <a:srgbClr val="FFFFFF"/>
      </a:lt1>
      <a:dk2>
        <a:srgbClr val="1C252D"/>
      </a:dk2>
      <a:lt2>
        <a:srgbClr val="D1EEFC"/>
      </a:lt2>
      <a:accent1>
        <a:srgbClr val="00507F"/>
      </a:accent1>
      <a:accent2>
        <a:srgbClr val="009DD7"/>
      </a:accent2>
      <a:accent3>
        <a:srgbClr val="006E9F"/>
      </a:accent3>
      <a:accent4>
        <a:srgbClr val="08A94F"/>
      </a:accent4>
      <a:accent5>
        <a:srgbClr val="028342"/>
      </a:accent5>
      <a:accent6>
        <a:srgbClr val="E2E6E8"/>
      </a:accent6>
      <a:hlink>
        <a:srgbClr val="00507F"/>
      </a:hlink>
      <a:folHlink>
        <a:srgbClr val="49134C"/>
      </a:folHlink>
    </a:clrScheme>
    <a:fontScheme name="2019 AIR Corporate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 w="9525">
          <a:solidFill>
            <a:schemeClr val="accent1"/>
          </a:solidFill>
        </a:ln>
      </a:spPr>
      <a:bodyPr rot="0" spcFirstLastPara="0" vertOverflow="overflow" horzOverflow="overflow" vert="horz" wrap="square" lIns="45720" tIns="45720" rIns="45720" bIns="45720" numCol="1" spcCol="0" rtlCol="0" fromWordArt="0" anchor="ctr" anchorCtr="0" forceAA="0" compatLnSpc="1">
        <a:prstTxWarp prst="textNoShape">
          <a:avLst/>
        </a:prstTxWarp>
        <a:spAutoFit/>
      </a:bodyPr>
      <a:lstStyle/>
      <a:style>
        <a:lnRef idx="3">
          <a:schemeClr val="lt1"/>
        </a:lnRef>
        <a:fillRef idx="1">
          <a:schemeClr val="accent2"/>
        </a:fillRef>
        <a:effectRef idx="1">
          <a:schemeClr val="accent2"/>
        </a:effectRef>
        <a:fontRef idx="minor">
          <a:schemeClr val="lt1"/>
        </a:fontRef>
      </a:style>
    </a:spDef>
  </a:objectDefaults>
  <a:extraClrSchemeLst/>
  <a:custClrLst>
    <a:custClr name="50 pct. Ice">
      <a:srgbClr val="E8F7FE"/>
    </a:custClr>
    <a:custClr name="Ocean">
      <a:srgbClr val="006E9F"/>
    </a:custClr>
    <a:custClr name="Blank">
      <a:srgbClr val="FFFFFF"/>
    </a:custClr>
    <a:custClr name="Light Sage">
      <a:srgbClr val="D8ECDB"/>
    </a:custClr>
    <a:custClr name="Leaf">
      <a:srgbClr val="056233"/>
    </a:custClr>
    <a:custClr name="Blank">
      <a:srgbClr val="FFFFFF"/>
    </a:custClr>
    <a:custClr name="Cement">
      <a:srgbClr val="E2E6E8"/>
    </a:custClr>
    <a:custClr name="Charcoal">
      <a:srgbClr val="1C252D"/>
    </a:custClr>
    <a:custClr name="Blank">
      <a:srgbClr val="FFFFFF"/>
    </a:custClr>
    <a:custClr name="Blank">
      <a:srgbClr val="FFFFFF"/>
    </a:custClr>
    <a:custClr name="Ice">
      <a:srgbClr val="D1EEFC"/>
    </a:custClr>
    <a:custClr name="Classic Blue">
      <a:srgbClr val="00507F"/>
    </a:custClr>
    <a:custClr name="Blank">
      <a:srgbClr val="FFFFFF"/>
    </a:custClr>
    <a:custClr name="Sage">
      <a:srgbClr val="B4D8BE"/>
    </a:custClr>
    <a:custClr name="Blank">
      <a:srgbClr val="FFFFFF"/>
    </a:custClr>
    <a:custClr name="Blank">
      <a:srgbClr val="FFFFFF"/>
    </a:custClr>
    <a:custClr name="Fog">
      <a:srgbClr val="C6CDD1"/>
    </a:custClr>
    <a:custClr name="Blank">
      <a:srgbClr val="FFFFFF"/>
    </a:custClr>
    <a:custClr name="Blank">
      <a:srgbClr val="FFFFFF"/>
    </a:custClr>
    <a:custClr name="Blank">
      <a:srgbClr val="FFFFFF"/>
    </a:custClr>
    <a:custClr name="Hydrangea">
      <a:srgbClr val="98C7E9"/>
    </a:custClr>
    <a:custClr name="Deep Blue">
      <a:srgbClr val="063C5C"/>
    </a:custClr>
    <a:custClr name="Blank">
      <a:srgbClr val="FFFFFF"/>
    </a:custClr>
    <a:custClr name="Mint">
      <a:srgbClr val="7AC79B"/>
    </a:custClr>
    <a:custClr name="Blank">
      <a:srgbClr val="FFFFFF"/>
    </a:custClr>
    <a:custClr name="Blank">
      <a:srgbClr val="FFFFFF"/>
    </a:custClr>
    <a:custClr name="Pewter">
      <a:srgbClr val="A3AAAD"/>
    </a:custClr>
    <a:custClr name="Blank">
      <a:srgbClr val="FFFFFF"/>
    </a:custClr>
    <a:custClr name="Blank">
      <a:srgbClr val="FFFFFF"/>
    </a:custClr>
    <a:custClr name="Blank">
      <a:srgbClr val="FFFFFF"/>
    </a:custClr>
    <a:custClr name="Wedgewood">
      <a:srgbClr val="5393BD"/>
    </a:custClr>
    <a:custClr name="Blank">
      <a:srgbClr val="FFFFFF"/>
    </a:custClr>
    <a:custClr name="Blank">
      <a:srgbClr val="FFFFFF"/>
    </a:custClr>
    <a:custClr name="Lime">
      <a:srgbClr val="06A94F"/>
    </a:custClr>
    <a:custClr name="Blank">
      <a:srgbClr val="FFFFFF"/>
    </a:custClr>
    <a:custClr name="Blank">
      <a:srgbClr val="FFFFFF"/>
    </a:custClr>
    <a:custClr name="Stone">
      <a:srgbClr val="72808A"/>
    </a:custClr>
    <a:custClr name="Blank">
      <a:srgbClr val="FFFFFF"/>
    </a:custClr>
    <a:custClr name="Blank">
      <a:srgbClr val="FFFFFF"/>
    </a:custClr>
    <a:custClr name="Blank">
      <a:srgbClr val="FFFFFF"/>
    </a:custClr>
    <a:custClr name="Pool">
      <a:srgbClr val="009DD7"/>
    </a:custClr>
    <a:custClr name="Blank">
      <a:srgbClr val="FFFFFF"/>
    </a:custClr>
    <a:custClr name="Blank">
      <a:srgbClr val="FFFFFF"/>
    </a:custClr>
    <a:custClr name="Grass">
      <a:srgbClr val="008341"/>
    </a:custClr>
    <a:custClr name="Blank">
      <a:srgbClr val="FFFFFF"/>
    </a:custClr>
    <a:custClr name="Blank">
      <a:srgbClr val="FFFFFF"/>
    </a:custClr>
    <a:custClr name="Slate">
      <a:srgbClr val="333F48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7893AD5004E49BFA97AFAC5D2E003" ma:contentTypeVersion="15" ma:contentTypeDescription="Create a new document." ma:contentTypeScope="" ma:versionID="a9689cfed5f7b845f48c918c8a80ffb4">
  <xsd:schema xmlns:xsd="http://www.w3.org/2001/XMLSchema" xmlns:xs="http://www.w3.org/2001/XMLSchema" xmlns:p="http://schemas.microsoft.com/office/2006/metadata/properties" xmlns:ns2="eb53e1c8-0042-4008-9be2-c67b95757d90" xmlns:ns3="dffdaf6f-0bb1-4db7-8f87-1d2383dfd1a9" targetNamespace="http://schemas.microsoft.com/office/2006/metadata/properties" ma:root="true" ma:fieldsID="255e9cb2c40a387a180f7d6bf639ab5d" ns2:_="" ns3:_="">
    <xsd:import namespace="eb53e1c8-0042-4008-9be2-c67b95757d90"/>
    <xsd:import namespace="dffdaf6f-0bb1-4db7-8f87-1d2383dfd1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3e1c8-0042-4008-9be2-c67b95757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daf6f-0bb1-4db7-8f87-1d2383dfd1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ee23430-87e3-4a66-adf3-3783af702a60}" ma:internalName="TaxCatchAll" ma:showField="CatchAllData" ma:web="dffdaf6f-0bb1-4db7-8f87-1d2383dfd1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fdaf6f-0bb1-4db7-8f87-1d2383dfd1a9" xsi:nil="true"/>
    <lcf76f155ced4ddcb4097134ff3c332f xmlns="eb53e1c8-0042-4008-9be2-c67b95757d9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9A31D-8735-4DF2-8A68-63DEE6767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3e1c8-0042-4008-9be2-c67b95757d90"/>
    <ds:schemaRef ds:uri="dffdaf6f-0bb1-4db7-8f87-1d2383dfd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830C3E-5A29-4963-BF24-5CB0802F49BD}">
  <ds:schemaRefs>
    <ds:schemaRef ds:uri="http://schemas.microsoft.com/office/2006/metadata/properties"/>
    <ds:schemaRef ds:uri="http://schemas.microsoft.com/office/infopath/2007/PartnerControls"/>
    <ds:schemaRef ds:uri="dffdaf6f-0bb1-4db7-8f87-1d2383dfd1a9"/>
    <ds:schemaRef ds:uri="eb53e1c8-0042-4008-9be2-c67b95757d90"/>
  </ds:schemaRefs>
</ds:datastoreItem>
</file>

<file path=customXml/itemProps3.xml><?xml version="1.0" encoding="utf-8"?>
<ds:datastoreItem xmlns:ds="http://schemas.openxmlformats.org/officeDocument/2006/customXml" ds:itemID="{41E9972E-2A5D-4F22-976A-7E52672181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DOL Nursing Expansion Policy Checklist</vt:lpstr>
    </vt:vector>
  </TitlesOfParts>
  <Company/>
  <LinksUpToDate>false</LinksUpToDate>
  <CharactersWithSpaces>18478</CharactersWithSpaces>
  <SharedDoc>false</SharedDoc>
  <HLinks>
    <vt:vector size="456" baseType="variant">
      <vt:variant>
        <vt:i4>3473530</vt:i4>
      </vt:variant>
      <vt:variant>
        <vt:i4>225</vt:i4>
      </vt:variant>
      <vt:variant>
        <vt:i4>0</vt:i4>
      </vt:variant>
      <vt:variant>
        <vt:i4>5</vt:i4>
      </vt:variant>
      <vt:variant>
        <vt:lpwstr>https://www.dol.gov/agencies/eta/performance/tegls</vt:lpwstr>
      </vt:variant>
      <vt:variant>
        <vt:lpwstr/>
      </vt:variant>
      <vt:variant>
        <vt:i4>5111825</vt:i4>
      </vt:variant>
      <vt:variant>
        <vt:i4>222</vt:i4>
      </vt:variant>
      <vt:variant>
        <vt:i4>0</vt:i4>
      </vt:variant>
      <vt:variant>
        <vt:i4>5</vt:i4>
      </vt:variant>
      <vt:variant>
        <vt:lpwstr>https://neg.workforcegps.org/</vt:lpwstr>
      </vt:variant>
      <vt:variant>
        <vt:lpwstr/>
      </vt:variant>
      <vt:variant>
        <vt:i4>7405574</vt:i4>
      </vt:variant>
      <vt:variant>
        <vt:i4>219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7405623</vt:i4>
      </vt:variant>
      <vt:variant>
        <vt:i4>216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7667820</vt:i4>
      </vt:variant>
      <vt:variant>
        <vt:i4>213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210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3080312</vt:i4>
      </vt:variant>
      <vt:variant>
        <vt:i4>207</vt:i4>
      </vt:variant>
      <vt:variant>
        <vt:i4>0</vt:i4>
      </vt:variant>
      <vt:variant>
        <vt:i4>5</vt:i4>
      </vt:variant>
      <vt:variant>
        <vt:lpwstr>https://www.ecfr.gov/current/title-2/subtitle-A/chapter-II/part-200</vt:lpwstr>
      </vt:variant>
      <vt:variant>
        <vt:lpwstr/>
      </vt:variant>
      <vt:variant>
        <vt:i4>7667820</vt:i4>
      </vt:variant>
      <vt:variant>
        <vt:i4>204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7864355</vt:i4>
      </vt:variant>
      <vt:variant>
        <vt:i4>201</vt:i4>
      </vt:variant>
      <vt:variant>
        <vt:i4>0</vt:i4>
      </vt:variant>
      <vt:variant>
        <vt:i4>5</vt:i4>
      </vt:variant>
      <vt:variant>
        <vt:lpwstr>https://www.ecfr.gov/current/title-2/subtitle-A/chapter-II/part-200/subpart-E/subject-group-ECFRed1f39f9b3d4e72/section-200.475</vt:lpwstr>
      </vt:variant>
      <vt:variant>
        <vt:lpwstr/>
      </vt:variant>
      <vt:variant>
        <vt:i4>7405574</vt:i4>
      </vt:variant>
      <vt:variant>
        <vt:i4>198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195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192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189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186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183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180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7209009</vt:i4>
      </vt:variant>
      <vt:variant>
        <vt:i4>177</vt:i4>
      </vt:variant>
      <vt:variant>
        <vt:i4>0</vt:i4>
      </vt:variant>
      <vt:variant>
        <vt:i4>5</vt:i4>
      </vt:variant>
      <vt:variant>
        <vt:lpwstr>https://neg.workforcegps.org/Resources/2024/02/20/17/57/Performance-Reporting-Guidance-and-Technical-Assistance</vt:lpwstr>
      </vt:variant>
      <vt:variant>
        <vt:lpwstr/>
      </vt:variant>
      <vt:variant>
        <vt:i4>4849759</vt:i4>
      </vt:variant>
      <vt:variant>
        <vt:i4>174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171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7405623</vt:i4>
      </vt:variant>
      <vt:variant>
        <vt:i4>168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7667820</vt:i4>
      </vt:variant>
      <vt:variant>
        <vt:i4>165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2687072</vt:i4>
      </vt:variant>
      <vt:variant>
        <vt:i4>162</vt:i4>
      </vt:variant>
      <vt:variant>
        <vt:i4>0</vt:i4>
      </vt:variant>
      <vt:variant>
        <vt:i4>5</vt:i4>
      </vt:variant>
      <vt:variant>
        <vt:lpwstr>https://www.ecfr.gov/current/title-2/subtitle-A/chapter-II/part-200/subpart-D/subject-group-ECFR4acc10e7e3b676f</vt:lpwstr>
      </vt:variant>
      <vt:variant>
        <vt:lpwstr/>
      </vt:variant>
      <vt:variant>
        <vt:i4>7405574</vt:i4>
      </vt:variant>
      <vt:variant>
        <vt:i4>159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7995425</vt:i4>
      </vt:variant>
      <vt:variant>
        <vt:i4>156</vt:i4>
      </vt:variant>
      <vt:variant>
        <vt:i4>0</vt:i4>
      </vt:variant>
      <vt:variant>
        <vt:i4>5</vt:i4>
      </vt:variant>
      <vt:variant>
        <vt:lpwstr>https://www.ecfr.gov/current/title-2/subtitle-A/chapter-II/part-200/subpart-E/subject-group-ECFR1f52baf5ea70fff/section-200.400</vt:lpwstr>
      </vt:variant>
      <vt:variant>
        <vt:lpwstr/>
      </vt:variant>
      <vt:variant>
        <vt:i4>524302</vt:i4>
      </vt:variant>
      <vt:variant>
        <vt:i4>153</vt:i4>
      </vt:variant>
      <vt:variant>
        <vt:i4>0</vt:i4>
      </vt:variant>
      <vt:variant>
        <vt:i4>5</vt:i4>
      </vt:variant>
      <vt:variant>
        <vt:lpwstr>https://www.ecfr.gov/current/title-2/subtitle-A/chapter-II/part-200/subpart-D/section-200.303</vt:lpwstr>
      </vt:variant>
      <vt:variant>
        <vt:lpwstr/>
      </vt:variant>
      <vt:variant>
        <vt:i4>524302</vt:i4>
      </vt:variant>
      <vt:variant>
        <vt:i4>150</vt:i4>
      </vt:variant>
      <vt:variant>
        <vt:i4>0</vt:i4>
      </vt:variant>
      <vt:variant>
        <vt:i4>5</vt:i4>
      </vt:variant>
      <vt:variant>
        <vt:lpwstr>https://www.ecfr.gov/current/title-2/subtitle-A/chapter-II/part-200/subpart-D/section-200.302</vt:lpwstr>
      </vt:variant>
      <vt:variant>
        <vt:lpwstr/>
      </vt:variant>
      <vt:variant>
        <vt:i4>7667820</vt:i4>
      </vt:variant>
      <vt:variant>
        <vt:i4>147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7536693</vt:i4>
      </vt:variant>
      <vt:variant>
        <vt:i4>144</vt:i4>
      </vt:variant>
      <vt:variant>
        <vt:i4>0</vt:i4>
      </vt:variant>
      <vt:variant>
        <vt:i4>5</vt:i4>
      </vt:variant>
      <vt:variant>
        <vt:lpwstr>https://www.ecfr.gov/current/title-2/subtitle-A/chapter-II/part-200/subpart-D/subject-group-ECFR8feb98c2e3e5ad2</vt:lpwstr>
      </vt:variant>
      <vt:variant>
        <vt:lpwstr/>
      </vt:variant>
      <vt:variant>
        <vt:i4>7667820</vt:i4>
      </vt:variant>
      <vt:variant>
        <vt:i4>141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7405623</vt:i4>
      </vt:variant>
      <vt:variant>
        <vt:i4>138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7667820</vt:i4>
      </vt:variant>
      <vt:variant>
        <vt:i4>135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132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129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2621501</vt:i4>
      </vt:variant>
      <vt:variant>
        <vt:i4>126</vt:i4>
      </vt:variant>
      <vt:variant>
        <vt:i4>0</vt:i4>
      </vt:variant>
      <vt:variant>
        <vt:i4>5</vt:i4>
      </vt:variant>
      <vt:variant>
        <vt:lpwstr>https://www.ecfr.gov/current/title-2/subtitle-A/chapter-II/part-200/subpart-D/subject-group-ECFR45ddd4419ad436d</vt:lpwstr>
      </vt:variant>
      <vt:variant>
        <vt:lpwstr/>
      </vt:variant>
      <vt:variant>
        <vt:i4>7405574</vt:i4>
      </vt:variant>
      <vt:variant>
        <vt:i4>123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120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117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7405574</vt:i4>
      </vt:variant>
      <vt:variant>
        <vt:i4>114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2752573</vt:i4>
      </vt:variant>
      <vt:variant>
        <vt:i4>111</vt:i4>
      </vt:variant>
      <vt:variant>
        <vt:i4>0</vt:i4>
      </vt:variant>
      <vt:variant>
        <vt:i4>5</vt:i4>
      </vt:variant>
      <vt:variant>
        <vt:lpwstr>https://www.ecfr.gov/current/title-2/subtitle-A/chapter-II/part-200/subpart-D/subject-group-ECFR031321e29ac5bbd</vt:lpwstr>
      </vt:variant>
      <vt:variant>
        <vt:lpwstr/>
      </vt:variant>
      <vt:variant>
        <vt:i4>8323189</vt:i4>
      </vt:variant>
      <vt:variant>
        <vt:i4>108</vt:i4>
      </vt:variant>
      <vt:variant>
        <vt:i4>0</vt:i4>
      </vt:variant>
      <vt:variant>
        <vt:i4>5</vt:i4>
      </vt:variant>
      <vt:variant>
        <vt:lpwstr>https://www.ecfr.gov/current/title-2/subtitle-A/chapter-II/part-200/subpart-D/subject-group-ECFR36520e4111dce32/section-200.330</vt:lpwstr>
      </vt:variant>
      <vt:variant>
        <vt:lpwstr/>
      </vt:variant>
      <vt:variant>
        <vt:i4>7405574</vt:i4>
      </vt:variant>
      <vt:variant>
        <vt:i4>105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3604542</vt:i4>
      </vt:variant>
      <vt:variant>
        <vt:i4>102</vt:i4>
      </vt:variant>
      <vt:variant>
        <vt:i4>0</vt:i4>
      </vt:variant>
      <vt:variant>
        <vt:i4>5</vt:i4>
      </vt:variant>
      <vt:variant>
        <vt:lpwstr>https://www.ecfr.gov/current/title-2/subtitle-A/chapter-II/part-200/subpart-E?toc=1</vt:lpwstr>
      </vt:variant>
      <vt:variant>
        <vt:lpwstr/>
      </vt:variant>
      <vt:variant>
        <vt:i4>7405574</vt:i4>
      </vt:variant>
      <vt:variant>
        <vt:i4>99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96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7405623</vt:i4>
      </vt:variant>
      <vt:variant>
        <vt:i4>93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7405574</vt:i4>
      </vt:variant>
      <vt:variant>
        <vt:i4>90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2359406</vt:i4>
      </vt:variant>
      <vt:variant>
        <vt:i4>87</vt:i4>
      </vt:variant>
      <vt:variant>
        <vt:i4>0</vt:i4>
      </vt:variant>
      <vt:variant>
        <vt:i4>5</vt:i4>
      </vt:variant>
      <vt:variant>
        <vt:lpwstr>https://www.dol.gov/agencies/eta/advisories/tegl-15-23</vt:lpwstr>
      </vt:variant>
      <vt:variant>
        <vt:lpwstr/>
      </vt:variant>
      <vt:variant>
        <vt:i4>7667820</vt:i4>
      </vt:variant>
      <vt:variant>
        <vt:i4>84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81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78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4849759</vt:i4>
      </vt:variant>
      <vt:variant>
        <vt:i4>75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72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7405574</vt:i4>
      </vt:variant>
      <vt:variant>
        <vt:i4>69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66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63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60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57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7405623</vt:i4>
      </vt:variant>
      <vt:variant>
        <vt:i4>54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7667820</vt:i4>
      </vt:variant>
      <vt:variant>
        <vt:i4>51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48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45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7405623</vt:i4>
      </vt:variant>
      <vt:variant>
        <vt:i4>42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7405574</vt:i4>
      </vt:variant>
      <vt:variant>
        <vt:i4>39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36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33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30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27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7405574</vt:i4>
      </vt:variant>
      <vt:variant>
        <vt:i4>24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7405623</vt:i4>
      </vt:variant>
      <vt:variant>
        <vt:i4>21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7667820</vt:i4>
      </vt:variant>
      <vt:variant>
        <vt:i4>18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7405623</vt:i4>
      </vt:variant>
      <vt:variant>
        <vt:i4>15</vt:i4>
      </vt:variant>
      <vt:variant>
        <vt:i4>0</vt:i4>
      </vt:variant>
      <vt:variant>
        <vt:i4>5</vt:i4>
      </vt:variant>
      <vt:variant>
        <vt:lpwstr>https://www.dol.gov/sites/dolgov/files/ETA/grants/pdfs/ETA_Grantee_Handbook.pdf</vt:lpwstr>
      </vt:variant>
      <vt:variant>
        <vt:lpwstr/>
      </vt:variant>
      <vt:variant>
        <vt:i4>7667820</vt:i4>
      </vt:variant>
      <vt:variant>
        <vt:i4>12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4849759</vt:i4>
      </vt:variant>
      <vt:variant>
        <vt:i4>9</vt:i4>
      </vt:variant>
      <vt:variant>
        <vt:i4>0</vt:i4>
      </vt:variant>
      <vt:variant>
        <vt:i4>5</vt:i4>
      </vt:variant>
      <vt:variant>
        <vt:lpwstr>https://d2leuf3vilid4d.cloudfront.net/-/media/19E08980AFAA4840BB7A993B85A4CB40.ashx?rev=9C87ECC40DC20AD7E1D566BE05CC1BCF</vt:lpwstr>
      </vt:variant>
      <vt:variant>
        <vt:lpwstr/>
      </vt:variant>
      <vt:variant>
        <vt:i4>7405574</vt:i4>
      </vt:variant>
      <vt:variant>
        <vt:i4>6</vt:i4>
      </vt:variant>
      <vt:variant>
        <vt:i4>0</vt:i4>
      </vt:variant>
      <vt:variant>
        <vt:i4>5</vt:i4>
      </vt:variant>
      <vt:variant>
        <vt:lpwstr>https://www.dol.gov/sites/dolgov/files/ETA/grants/pdfs/Nursing_Expansion-FOA-ETA-22-16.pdf</vt:lpwstr>
      </vt:variant>
      <vt:variant>
        <vt:lpwstr/>
      </vt:variant>
      <vt:variant>
        <vt:i4>7667820</vt:i4>
      </vt:variant>
      <vt:variant>
        <vt:i4>3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  <vt:variant>
        <vt:i4>7667820</vt:i4>
      </vt:variant>
      <vt:variant>
        <vt:i4>0</vt:i4>
      </vt:variant>
      <vt:variant>
        <vt:i4>0</vt:i4>
      </vt:variant>
      <vt:variant>
        <vt:i4>5</vt:i4>
      </vt:variant>
      <vt:variant>
        <vt:lpwstr>https://www.dol.gov/sites/dolgov/files/ETA/grants/pdfs/2 CMG CoreMonitoringGuide_FINAL_20180816(R).pdf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 Nursing Expansion Policy Checklist</dc:title>
  <dc:subject/>
  <dc:creator>United States Department of Labor</dc:creator>
  <cp:keywords/>
  <dc:description/>
  <cp:lastModifiedBy>St. john, Tessa E - ETA CTR</cp:lastModifiedBy>
  <cp:revision>60</cp:revision>
  <dcterms:created xsi:type="dcterms:W3CDTF">2025-04-18T17:03:00Z</dcterms:created>
  <dcterms:modified xsi:type="dcterms:W3CDTF">2025-04-22T14:19:00Z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0x01010024D7893AD5004E49BFA97AFAC5D2E003</vt:lpwstr>
  </property>
  <property fmtid="{D5CDD505-2E9C-101B-9397-08002B2CF9AE}" pid="3" name="MediaServiceImageTags">
    <vt:lpwstr/>
  </property>
</Properties>
</file>