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7C60B" w14:textId="25A87B54" w:rsidR="0054740B" w:rsidRDefault="0054740B" w:rsidP="0054740B">
      <w:pPr>
        <w:jc w:val="center"/>
        <w:rPr>
          <w:b/>
          <w:bCs/>
          <w:sz w:val="24"/>
          <w:szCs w:val="24"/>
        </w:rPr>
      </w:pPr>
      <w:r w:rsidRPr="0054740B">
        <w:rPr>
          <w:b/>
          <w:bCs/>
          <w:sz w:val="24"/>
          <w:szCs w:val="24"/>
        </w:rPr>
        <w:t>Budget Management and Grant Modifications</w:t>
      </w:r>
    </w:p>
    <w:p w14:paraId="4B901145" w14:textId="70F3500B" w:rsidR="0054740B" w:rsidRDefault="0054740B" w:rsidP="0054740B">
      <w:pPr>
        <w:jc w:val="center"/>
        <w:rPr>
          <w:b/>
          <w:bCs/>
          <w:sz w:val="24"/>
          <w:szCs w:val="24"/>
        </w:rPr>
      </w:pPr>
    </w:p>
    <w:p w14:paraId="57D3744E" w14:textId="77777777" w:rsidR="00685CBE" w:rsidRDefault="00685CBE" w:rsidP="0054740B">
      <w:pPr>
        <w:rPr>
          <w:sz w:val="24"/>
          <w:szCs w:val="24"/>
        </w:rPr>
      </w:pPr>
      <w:r w:rsidRPr="00685CBE">
        <w:rPr>
          <w:sz w:val="24"/>
          <w:szCs w:val="24"/>
        </w:rPr>
        <w:t xml:space="preserve">This module emphasizes the need to have a fluid budget based on realistic expectations, performance metrics, program goals, and spending.   Lastly, this session discusses the grant modification process including unilateral and bilateral changes to signatory authority, statement of work, key staff, budget realignment, capital expenditures, and other administrative changes. </w:t>
      </w:r>
    </w:p>
    <w:p w14:paraId="415296E1" w14:textId="6621BB6F" w:rsidR="0054740B" w:rsidRPr="0054740B" w:rsidRDefault="0054740B" w:rsidP="0054740B">
      <w:pPr>
        <w:rPr>
          <w:sz w:val="24"/>
          <w:szCs w:val="24"/>
        </w:rPr>
      </w:pPr>
      <w:r w:rsidRPr="0054740B">
        <w:rPr>
          <w:i/>
          <w:iCs/>
          <w:sz w:val="24"/>
          <w:szCs w:val="24"/>
        </w:rPr>
        <w:t>Intended Audience: All discretionary award recipients. This module would not be applicable to entities such as local areas receiving pass-through funds from a State or a direct grant recipient.</w:t>
      </w:r>
    </w:p>
    <w:sectPr w:rsidR="0054740B" w:rsidRPr="005474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40B"/>
    <w:rsid w:val="0054740B"/>
    <w:rsid w:val="00685C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154FC"/>
  <w15:chartTrackingRefBased/>
  <w15:docId w15:val="{102A5195-D385-4E75-AFEC-C084C7130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91</Words>
  <Characters>522</Characters>
  <Application>Microsoft Office Word</Application>
  <DocSecurity>0</DocSecurity>
  <Lines>4</Lines>
  <Paragraphs>1</Paragraphs>
  <ScaleCrop>false</ScaleCrop>
  <Company>U.S. Department of Labor</Company>
  <LinksUpToDate>false</LinksUpToDate>
  <CharactersWithSpaces>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Recker, Kaylar M - ETA</dc:creator>
  <cp:keywords/>
  <dc:description/>
  <cp:lastModifiedBy>Recker, Kaylar M - ETA</cp:lastModifiedBy>
  <cp:revision>2</cp:revision>
  <dcterms:created xsi:type="dcterms:W3CDTF">2023-03-21T12:40:00Z</dcterms:created>
  <dcterms:modified xsi:type="dcterms:W3CDTF">2023-05-23T18:04:00Z</dcterms:modified>
</cp:coreProperties>
</file>