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231863B2" w:rsidR="00E5715D" w:rsidRDefault="003B0C32" w:rsidP="00E5715D">
      <w:pPr>
        <w:jc w:val="center"/>
        <w:rPr>
          <w:b/>
          <w:bCs/>
          <w:sz w:val="24"/>
          <w:szCs w:val="24"/>
        </w:rPr>
      </w:pPr>
      <w:r>
        <w:rPr>
          <w:b/>
          <w:bCs/>
          <w:sz w:val="24"/>
          <w:szCs w:val="24"/>
        </w:rPr>
        <w:t>Personnel and Fringe Benefits</w:t>
      </w:r>
    </w:p>
    <w:p w14:paraId="2F3C892D" w14:textId="40674CA1" w:rsidR="00E5715D" w:rsidRDefault="00E5715D" w:rsidP="00E5715D">
      <w:pPr>
        <w:jc w:val="center"/>
        <w:rPr>
          <w:b/>
          <w:bCs/>
          <w:sz w:val="24"/>
          <w:szCs w:val="24"/>
        </w:rPr>
      </w:pPr>
    </w:p>
    <w:p w14:paraId="7FD46571" w14:textId="77777777" w:rsidR="000B2178" w:rsidRPr="000B2178" w:rsidRDefault="000B2178" w:rsidP="000B2178">
      <w:pPr>
        <w:rPr>
          <w:sz w:val="24"/>
          <w:szCs w:val="24"/>
        </w:rPr>
      </w:pPr>
      <w:r w:rsidRPr="000B2178">
        <w:rPr>
          <w:sz w:val="24"/>
          <w:szCs w:val="24"/>
        </w:rPr>
        <w:t>This module reviews the Uniform Guidance standards for allowable personal services and fringe benefit costs, and the documentation standards for distributing and allocating payroll and fringe benefit expenses.  The module provides a brief review of allowable costs for personal services and fringe benefit costs and will focus primarily on the changes brought about by the Uniform Guidance for documenting payroll distribution.  Finally, it concludes with coverage of the salary cap limitation applicable to ETA grants and a discussion on conflict of interest.</w:t>
      </w:r>
    </w:p>
    <w:p w14:paraId="55F388B0" w14:textId="12448DD3" w:rsidR="00E5715D" w:rsidRPr="000B2178" w:rsidRDefault="000B2178" w:rsidP="000B2178">
      <w:pPr>
        <w:rPr>
          <w:i/>
          <w:iCs/>
          <w:sz w:val="24"/>
          <w:szCs w:val="24"/>
        </w:rPr>
      </w:pPr>
      <w:r w:rsidRPr="000B2178">
        <w:rPr>
          <w:i/>
          <w:iCs/>
          <w:sz w:val="24"/>
          <w:szCs w:val="24"/>
        </w:rPr>
        <w:t>Intended Audience:  All Formula and Competitive Award Grant Recipients.</w:t>
      </w:r>
    </w:p>
    <w:sectPr w:rsidR="00E5715D" w:rsidRPr="000B2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0B1B8B"/>
    <w:rsid w:val="000B2178"/>
    <w:rsid w:val="00103CDC"/>
    <w:rsid w:val="001A556E"/>
    <w:rsid w:val="001C6BFF"/>
    <w:rsid w:val="001D6C53"/>
    <w:rsid w:val="0022254D"/>
    <w:rsid w:val="002906BC"/>
    <w:rsid w:val="003518B9"/>
    <w:rsid w:val="003B0C32"/>
    <w:rsid w:val="004405D8"/>
    <w:rsid w:val="00464989"/>
    <w:rsid w:val="005600C4"/>
    <w:rsid w:val="0086688C"/>
    <w:rsid w:val="00B37BD1"/>
    <w:rsid w:val="00B65B8A"/>
    <w:rsid w:val="00C15A28"/>
    <w:rsid w:val="00DB682D"/>
    <w:rsid w:val="00E5715D"/>
    <w:rsid w:val="00EB4797"/>
    <w:rsid w:val="00FB592A"/>
    <w:rsid w:val="00FE3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565</Characters>
  <Application>Microsoft Office Word</Application>
  <DocSecurity>0</DocSecurity>
  <Lines>4</Lines>
  <Paragraphs>1</Paragraphs>
  <ScaleCrop>false</ScaleCrop>
  <Company>U.S. Department of Labor</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2023-07-18T14:38:00Z</dcterms:created>
  <dcterms:modified xsi:type="dcterms:W3CDTF">2023-07-18T14:38:00Z</dcterms:modified>
</cp:coreProperties>
</file>