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CCA75" w14:textId="3BC6EE2E" w:rsidR="00745527" w:rsidRDefault="00745527" w:rsidP="0074552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Subrecipient Management</w:t>
      </w:r>
    </w:p>
    <w:p w14:paraId="59AC2A82" w14:textId="3CE7A83A" w:rsidR="00745527" w:rsidRDefault="00745527" w:rsidP="00745527">
      <w:pPr>
        <w:jc w:val="center"/>
        <w:rPr>
          <w:b/>
          <w:bCs/>
          <w:sz w:val="24"/>
          <w:szCs w:val="24"/>
        </w:rPr>
      </w:pPr>
    </w:p>
    <w:p w14:paraId="117EB35F" w14:textId="77777777" w:rsidR="00EF67A5" w:rsidRDefault="00EF67A5" w:rsidP="005B1985">
      <w:pPr>
        <w:rPr>
          <w:sz w:val="24"/>
          <w:szCs w:val="24"/>
        </w:rPr>
      </w:pPr>
      <w:r w:rsidRPr="00EF67A5">
        <w:rPr>
          <w:sz w:val="24"/>
          <w:szCs w:val="24"/>
        </w:rPr>
        <w:t xml:space="preserve">This module reviews the requirements for selecting and working with subrecipients. This includes an outline of a PTE’s additional responsibilities, evaluating risks posed by a subrecipient prior to selection, understanding the difference between a subaward and a contract, and managing the subaward as it relates to the grant’s terms and conditions as well as the regulations. </w:t>
      </w:r>
    </w:p>
    <w:p w14:paraId="5BD50532" w14:textId="00713158" w:rsidR="005B1985" w:rsidRPr="005B1985" w:rsidRDefault="005B1985" w:rsidP="005B1985">
      <w:pPr>
        <w:rPr>
          <w:i/>
          <w:iCs/>
          <w:sz w:val="24"/>
          <w:szCs w:val="24"/>
        </w:rPr>
      </w:pPr>
      <w:r w:rsidRPr="005B1985">
        <w:rPr>
          <w:i/>
          <w:iCs/>
          <w:sz w:val="24"/>
          <w:szCs w:val="24"/>
        </w:rPr>
        <w:t>Intended Audience: All direct formula and discretionary award recipients that act as pass through entities and award funds to subrecipients.</w:t>
      </w:r>
    </w:p>
    <w:p w14:paraId="1E2D7B3C" w14:textId="186E558F" w:rsidR="00745527" w:rsidRPr="00745527" w:rsidRDefault="00745527" w:rsidP="005B1985">
      <w:pPr>
        <w:rPr>
          <w:sz w:val="24"/>
          <w:szCs w:val="24"/>
        </w:rPr>
      </w:pPr>
    </w:p>
    <w:sectPr w:rsidR="00745527" w:rsidRPr="007455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527"/>
    <w:rsid w:val="005B1985"/>
    <w:rsid w:val="00745527"/>
    <w:rsid w:val="00EF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E7807"/>
  <w15:chartTrackingRefBased/>
  <w15:docId w15:val="{0A3ECB23-75C9-4765-9740-9A9E2A9A8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464</Characters>
  <Application>Microsoft Office Word</Application>
  <DocSecurity>0</DocSecurity>
  <Lines>3</Lines>
  <Paragraphs>1</Paragraphs>
  <ScaleCrop>false</ScaleCrop>
  <Company>U.S. Department of Labor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Recker, Kaylar M - ETA</dc:creator>
  <cp:keywords/>
  <dc:description/>
  <cp:lastModifiedBy>Recker, Kaylar M - ETA</cp:lastModifiedBy>
  <cp:revision>3</cp:revision>
  <dcterms:created xsi:type="dcterms:W3CDTF">2023-03-21T12:48:00Z</dcterms:created>
  <dcterms:modified xsi:type="dcterms:W3CDTF">2023-05-23T18:10:00Z</dcterms:modified>
</cp:coreProperties>
</file>