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36333" w14:textId="163CA2C1" w:rsidR="00E5715D" w:rsidRDefault="00E5715D" w:rsidP="00E5715D">
      <w:pPr>
        <w:jc w:val="center"/>
        <w:rPr>
          <w:b/>
          <w:bCs/>
          <w:sz w:val="24"/>
          <w:szCs w:val="24"/>
        </w:rPr>
      </w:pPr>
      <w:r>
        <w:rPr>
          <w:b/>
          <w:bCs/>
          <w:sz w:val="24"/>
          <w:szCs w:val="24"/>
        </w:rPr>
        <w:t>Audits and Audit Resolution</w:t>
      </w:r>
    </w:p>
    <w:p w14:paraId="2F3C892D" w14:textId="40674CA1" w:rsidR="00E5715D" w:rsidRDefault="00E5715D" w:rsidP="00E5715D">
      <w:pPr>
        <w:jc w:val="center"/>
        <w:rPr>
          <w:b/>
          <w:bCs/>
          <w:sz w:val="24"/>
          <w:szCs w:val="24"/>
        </w:rPr>
      </w:pPr>
    </w:p>
    <w:p w14:paraId="42D95695" w14:textId="0EF17D49" w:rsidR="00E5715D" w:rsidRPr="00E5715D" w:rsidRDefault="00E5715D" w:rsidP="00E5715D">
      <w:pPr>
        <w:rPr>
          <w:sz w:val="24"/>
          <w:szCs w:val="24"/>
        </w:rPr>
      </w:pPr>
      <w:r w:rsidRPr="00E5715D">
        <w:rPr>
          <w:sz w:val="24"/>
          <w:szCs w:val="24"/>
        </w:rPr>
        <w:t>This module review</w:t>
      </w:r>
      <w:r w:rsidR="00B37BD1">
        <w:rPr>
          <w:sz w:val="24"/>
          <w:szCs w:val="24"/>
        </w:rPr>
        <w:t>d</w:t>
      </w:r>
      <w:r w:rsidRPr="00E5715D">
        <w:rPr>
          <w:sz w:val="24"/>
          <w:szCs w:val="24"/>
        </w:rPr>
        <w:t xml:space="preserve"> the requirements for conducting a single or program-specific audit and the responsibilities of the auditor and auditee. This includes a discussion on financial statements, schedule of expenditures, audit findings, and submission of the audit report to the Federal Audit Clearinghouse (FAC). The module will also discuss DOL’s audit resolution process with its direct grant recipients which can be used as a model for grant recipients that work with subrecipients. </w:t>
      </w:r>
    </w:p>
    <w:p w14:paraId="55F388B0" w14:textId="0CC922A1" w:rsidR="00E5715D" w:rsidRPr="00E5715D" w:rsidRDefault="00E5715D" w:rsidP="00E5715D">
      <w:pPr>
        <w:rPr>
          <w:sz w:val="24"/>
          <w:szCs w:val="24"/>
        </w:rPr>
      </w:pPr>
      <w:r w:rsidRPr="00E5715D">
        <w:rPr>
          <w:i/>
          <w:iCs/>
          <w:sz w:val="24"/>
          <w:szCs w:val="24"/>
        </w:rPr>
        <w:t>Intended Audience: All direct formula and discretionary award recipients expending $750,000 or more during the non-Federal entity’s fiscal year. A portion of this module would not be appl</w:t>
      </w:r>
      <w:r>
        <w:rPr>
          <w:i/>
          <w:iCs/>
          <w:sz w:val="24"/>
          <w:szCs w:val="24"/>
        </w:rPr>
        <w:t>i</w:t>
      </w:r>
      <w:r w:rsidRPr="00E5715D">
        <w:rPr>
          <w:i/>
          <w:iCs/>
          <w:sz w:val="24"/>
          <w:szCs w:val="24"/>
        </w:rPr>
        <w:t>cable to entities such as local areas receiving pass-through funds from a State or a direct grant recipient who may not be involved directly in resolving findings through the Federal agency.</w:t>
      </w:r>
    </w:p>
    <w:sectPr w:rsidR="00E5715D" w:rsidRPr="00E571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15D"/>
    <w:rsid w:val="00B37BD1"/>
    <w:rsid w:val="00E571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3FAFC"/>
  <w15:chartTrackingRefBased/>
  <w15:docId w15:val="{BB699C2D-73D0-42D3-B4A6-EF8B4CFEE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133</Words>
  <Characters>760</Characters>
  <Application>Microsoft Office Word</Application>
  <DocSecurity>0</DocSecurity>
  <Lines>6</Lines>
  <Paragraphs>1</Paragraphs>
  <ScaleCrop>false</ScaleCrop>
  <Company>U.S. Department of Labor</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Recker, Kaylar M - ETA</dc:creator>
  <cp:keywords/>
  <dc:description/>
  <cp:lastModifiedBy>Recker, Kaylar M - ETA</cp:lastModifiedBy>
  <cp:revision>2</cp:revision>
  <dcterms:created xsi:type="dcterms:W3CDTF">2023-03-21T12:37:00Z</dcterms:created>
  <dcterms:modified xsi:type="dcterms:W3CDTF">2023-05-23T18:03:00Z</dcterms:modified>
</cp:coreProperties>
</file>