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99D001" w14:textId="312AF563" w:rsidR="00F822CF" w:rsidRPr="00CE3DAB" w:rsidRDefault="00F822CF">
      <w:pPr>
        <w:jc w:val="center"/>
        <w:rPr>
          <w:rStyle w:val="SubtleReference"/>
          <w:rFonts w:cstheme="minorHAnsi"/>
          <w:b/>
          <w:smallCaps w:val="0"/>
        </w:rPr>
      </w:pPr>
      <w:r w:rsidRPr="00CE3DAB">
        <w:rPr>
          <w:rStyle w:val="SubtleReference"/>
          <w:rFonts w:cstheme="minorHAnsi"/>
          <w:b/>
          <w:smallCaps w:val="0"/>
        </w:rPr>
        <w:t>Department of Labor and Workforce Development</w:t>
      </w:r>
    </w:p>
    <w:p w14:paraId="5814B78C" w14:textId="23EECCFB" w:rsidR="00F822CF" w:rsidRPr="00CE3DAB" w:rsidRDefault="00F822CF">
      <w:pPr>
        <w:jc w:val="center"/>
        <w:rPr>
          <w:rStyle w:val="SubtleReference"/>
          <w:rFonts w:cstheme="minorHAnsi"/>
          <w:b/>
          <w:smallCaps w:val="0"/>
        </w:rPr>
      </w:pPr>
      <w:r w:rsidRPr="00CE3DAB">
        <w:rPr>
          <w:rStyle w:val="SubtleReference"/>
          <w:rFonts w:cstheme="minorHAnsi"/>
          <w:b/>
          <w:smallCaps w:val="0"/>
        </w:rPr>
        <w:t>Division of Employment and Training Services</w:t>
      </w:r>
    </w:p>
    <w:p w14:paraId="4B9A8F8F" w14:textId="2694A9B2" w:rsidR="00DC5A53" w:rsidRPr="00CE3DAB" w:rsidRDefault="00E071F2">
      <w:pPr>
        <w:jc w:val="center"/>
        <w:rPr>
          <w:smallCaps/>
        </w:rPr>
      </w:pPr>
      <w:r w:rsidRPr="00CE3DAB">
        <w:rPr>
          <w:rStyle w:val="SubtleReference"/>
          <w:rFonts w:cstheme="minorHAnsi"/>
          <w:b/>
          <w:smallCaps w:val="0"/>
        </w:rPr>
        <w:t>Monitor</w:t>
      </w:r>
      <w:r w:rsidR="00FD5DFD" w:rsidRPr="00CE3DAB">
        <w:rPr>
          <w:rStyle w:val="SubtleReference"/>
          <w:rFonts w:cstheme="minorHAnsi"/>
          <w:b/>
          <w:smallCaps w:val="0"/>
        </w:rPr>
        <w:t xml:space="preserve"> </w:t>
      </w:r>
      <w:r w:rsidR="009C1BDB" w:rsidRPr="00CE3DAB">
        <w:rPr>
          <w:rStyle w:val="SubtleReference"/>
          <w:rFonts w:cstheme="minorHAnsi"/>
          <w:b/>
          <w:smallCaps w:val="0"/>
        </w:rPr>
        <w:t>Process</w:t>
      </w:r>
    </w:p>
    <w:p w14:paraId="03823925" w14:textId="77777777" w:rsidR="007424A9" w:rsidRPr="00CE3DAB" w:rsidRDefault="007424A9">
      <w:pPr>
        <w:rPr>
          <w:szCs w:val="24"/>
        </w:rPr>
      </w:pPr>
    </w:p>
    <w:p w14:paraId="62A87FBB" w14:textId="03582DC0" w:rsidR="0027068E" w:rsidRPr="00CE3DAB" w:rsidRDefault="00CA6A31" w:rsidP="0027068E">
      <w:pPr>
        <w:pStyle w:val="Default"/>
      </w:pPr>
      <w:r w:rsidRPr="00CE3DAB">
        <w:t>Monitoring of sub</w:t>
      </w:r>
      <w:r w:rsidR="00DA69E6" w:rsidRPr="00CE3DAB">
        <w:t>re</w:t>
      </w:r>
      <w:r w:rsidRPr="00CE3DAB">
        <w:t>cipients</w:t>
      </w:r>
      <w:r w:rsidR="00730D49" w:rsidRPr="00CE3DAB">
        <w:t xml:space="preserve"> is conducted</w:t>
      </w:r>
      <w:r w:rsidR="0027068E" w:rsidRPr="00CE3DAB">
        <w:t xml:space="preserve"> annually</w:t>
      </w:r>
      <w:r w:rsidR="00730D49" w:rsidRPr="00CE3DAB">
        <w:t xml:space="preserve"> </w:t>
      </w:r>
      <w:r w:rsidR="0027068E" w:rsidRPr="00CE3DAB">
        <w:t xml:space="preserve">by </w:t>
      </w:r>
      <w:r w:rsidR="00CE3DAB" w:rsidRPr="00CE3DAB">
        <w:t xml:space="preserve">Division of Employment and Training Services </w:t>
      </w:r>
      <w:r w:rsidR="00CE3DAB">
        <w:t>(</w:t>
      </w:r>
      <w:r w:rsidR="0027068E" w:rsidRPr="00CE3DAB">
        <w:t>DETS</w:t>
      </w:r>
      <w:r w:rsidR="00CE3DAB">
        <w:t>)</w:t>
      </w:r>
      <w:r w:rsidR="0027068E" w:rsidRPr="00CE3DAB">
        <w:t xml:space="preserve"> staff </w:t>
      </w:r>
      <w:r w:rsidR="00730D49" w:rsidRPr="00CE3DAB">
        <w:t xml:space="preserve">to </w:t>
      </w:r>
      <w:r w:rsidR="002F3732" w:rsidRPr="00CE3DAB">
        <w:t xml:space="preserve">determine if the </w:t>
      </w:r>
      <w:r w:rsidR="0027068E" w:rsidRPr="00CE3DAB">
        <w:t>grant</w:t>
      </w:r>
      <w:r w:rsidR="002F3732" w:rsidRPr="00CE3DAB">
        <w:t xml:space="preserve"> activities </w:t>
      </w:r>
      <w:r w:rsidR="0027068E" w:rsidRPr="00CE3DAB">
        <w:t xml:space="preserve">and expenditures </w:t>
      </w:r>
      <w:r w:rsidR="002F3732" w:rsidRPr="00CE3DAB">
        <w:t>are in compliance with the subrecipient</w:t>
      </w:r>
      <w:r w:rsidR="0027068E" w:rsidRPr="00CE3DAB">
        <w:t xml:space="preserve"> agreement.</w:t>
      </w:r>
      <w:r w:rsidRPr="00CE3DAB">
        <w:t xml:space="preserve"> </w:t>
      </w:r>
      <w:r w:rsidR="007933A6" w:rsidRPr="00CE3DAB">
        <w:t>Unless otherwise directed by guidance, m</w:t>
      </w:r>
      <w:r w:rsidR="0027068E" w:rsidRPr="00CE3DAB">
        <w:t>onitoring</w:t>
      </w:r>
      <w:r w:rsidR="007866E6" w:rsidRPr="00CE3DAB">
        <w:t xml:space="preserve"> of federal grant subaward</w:t>
      </w:r>
      <w:r w:rsidR="00DA69E6" w:rsidRPr="00CE3DAB">
        <w:t>s</w:t>
      </w:r>
      <w:r w:rsidR="007866E6" w:rsidRPr="00CE3DAB">
        <w:t xml:space="preserve"> </w:t>
      </w:r>
      <w:r w:rsidR="009F0F43" w:rsidRPr="00CE3DAB">
        <w:t xml:space="preserve">is required and </w:t>
      </w:r>
      <w:r w:rsidR="007933A6" w:rsidRPr="00CE3DAB">
        <w:t>is</w:t>
      </w:r>
      <w:r w:rsidR="0027068E" w:rsidRPr="00CE3DAB">
        <w:t xml:space="preserve"> conducted </w:t>
      </w:r>
      <w:r w:rsidR="007933A6" w:rsidRPr="00CE3DAB">
        <w:t>annually</w:t>
      </w:r>
      <w:r w:rsidR="0027068E" w:rsidRPr="00CE3DAB">
        <w:t>. Monitorin</w:t>
      </w:r>
      <w:r w:rsidR="007866E6" w:rsidRPr="00CE3DAB">
        <w:t xml:space="preserve">g of state grant awards is </w:t>
      </w:r>
      <w:r w:rsidR="009F0F43" w:rsidRPr="00CE3DAB">
        <w:t xml:space="preserve">discretionary and </w:t>
      </w:r>
      <w:r w:rsidR="0027068E" w:rsidRPr="00CE3DAB">
        <w:t xml:space="preserve">based upon a </w:t>
      </w:r>
      <w:hyperlink w:anchor="Definitions" w:history="1">
        <w:r w:rsidR="007739FB" w:rsidRPr="00CE3DAB">
          <w:rPr>
            <w:rStyle w:val="Hyperlink"/>
          </w:rPr>
          <w:t>Pre-Award Risk Assessment</w:t>
        </w:r>
      </w:hyperlink>
      <w:r w:rsidR="007739FB" w:rsidRPr="00CE3DAB">
        <w:t xml:space="preserve"> (PARA) </w:t>
      </w:r>
      <w:r w:rsidR="0027068E" w:rsidRPr="00CE3DAB">
        <w:t>analysis</w:t>
      </w:r>
      <w:r w:rsidR="007739FB" w:rsidRPr="00CE3DAB">
        <w:t xml:space="preserve"> completed by DETS staff</w:t>
      </w:r>
      <w:r w:rsidR="00AA0142" w:rsidRPr="00CE3DAB">
        <w:t xml:space="preserve">. </w:t>
      </w:r>
      <w:r w:rsidR="0027068E" w:rsidRPr="00CE3DAB">
        <w:t>Subrecipients receiving a high risk rating</w:t>
      </w:r>
      <w:r w:rsidR="007739FB" w:rsidRPr="00CE3DAB">
        <w:t xml:space="preserve"> after the PARA analysis</w:t>
      </w:r>
      <w:r w:rsidR="0027068E" w:rsidRPr="00CE3DAB">
        <w:t xml:space="preserve"> will be monitored.</w:t>
      </w:r>
      <w:bookmarkStart w:id="0" w:name="_GoBack"/>
      <w:bookmarkEnd w:id="0"/>
    </w:p>
    <w:p w14:paraId="56055F8A" w14:textId="77777777" w:rsidR="0027068E" w:rsidRPr="00CE3DAB" w:rsidRDefault="0027068E" w:rsidP="00D260D7">
      <w:pPr>
        <w:pStyle w:val="Default"/>
      </w:pPr>
    </w:p>
    <w:p w14:paraId="5249CACC" w14:textId="396E4CFA" w:rsidR="00A13306" w:rsidRPr="00CE3DAB" w:rsidRDefault="0027068E" w:rsidP="00A13306">
      <w:pPr>
        <w:pStyle w:val="Default"/>
        <w:rPr>
          <w:rFonts w:cstheme="minorBidi"/>
          <w:color w:val="auto"/>
        </w:rPr>
      </w:pPr>
      <w:r w:rsidRPr="00CE3DAB">
        <w:t xml:space="preserve">DETS staff will use </w:t>
      </w:r>
      <w:r w:rsidR="007933A6" w:rsidRPr="00CE3DAB">
        <w:t xml:space="preserve">the most recent </w:t>
      </w:r>
      <w:r w:rsidRPr="00CE3DAB">
        <w:t xml:space="preserve">federal or state </w:t>
      </w:r>
      <w:hyperlink w:anchor="Definitions" w:history="1">
        <w:r w:rsidRPr="00CE3DAB">
          <w:rPr>
            <w:rStyle w:val="Hyperlink"/>
          </w:rPr>
          <w:t>monitor guides</w:t>
        </w:r>
      </w:hyperlink>
      <w:r w:rsidR="007933A6" w:rsidRPr="00CE3DAB">
        <w:t>, as appropriate,</w:t>
      </w:r>
      <w:r w:rsidRPr="00CE3DAB">
        <w:t xml:space="preserve"> to conduct monitoring and will review the monitor guides annually to determine if any changes must be made per federal or state regulation</w:t>
      </w:r>
      <w:r w:rsidR="00A13306" w:rsidRPr="00CE3DAB">
        <w:t>s</w:t>
      </w:r>
      <w:r w:rsidRPr="00CE3DAB">
        <w:t xml:space="preserve">. </w:t>
      </w:r>
    </w:p>
    <w:p w14:paraId="73F5DB22" w14:textId="77777777" w:rsidR="00A13306" w:rsidRPr="00CE3DAB" w:rsidRDefault="00A13306" w:rsidP="00A13306">
      <w:pPr>
        <w:pStyle w:val="Default"/>
      </w:pPr>
    </w:p>
    <w:p w14:paraId="4F5EE1AD" w14:textId="6433192D" w:rsidR="009C1BDB" w:rsidRPr="00CE3DAB" w:rsidRDefault="009C1BDB" w:rsidP="009F0F43">
      <w:pPr>
        <w:rPr>
          <w:szCs w:val="24"/>
        </w:rPr>
      </w:pPr>
      <w:r w:rsidRPr="00CE3DAB">
        <w:rPr>
          <w:b/>
          <w:szCs w:val="24"/>
        </w:rPr>
        <w:t>Monitor Planning</w:t>
      </w:r>
    </w:p>
    <w:p w14:paraId="466BECEE" w14:textId="5500AF67" w:rsidR="002A0BAA" w:rsidRPr="00CE3DAB" w:rsidRDefault="002A0BAA" w:rsidP="00750A64">
      <w:pPr>
        <w:rPr>
          <w:szCs w:val="24"/>
        </w:rPr>
      </w:pPr>
      <w:r w:rsidRPr="00CE3DAB">
        <w:rPr>
          <w:szCs w:val="24"/>
        </w:rPr>
        <w:t>Prior to scheduling a monitor, DETS determine</w:t>
      </w:r>
      <w:r w:rsidR="00CE3DAB" w:rsidRPr="00CE3DAB">
        <w:rPr>
          <w:szCs w:val="24"/>
        </w:rPr>
        <w:t>s</w:t>
      </w:r>
      <w:r w:rsidRPr="00CE3DAB">
        <w:rPr>
          <w:szCs w:val="24"/>
        </w:rPr>
        <w:t xml:space="preserve"> which policies and other monitor</w:t>
      </w:r>
      <w:r w:rsidR="003A6EEE" w:rsidRPr="00CE3DAB">
        <w:rPr>
          <w:szCs w:val="24"/>
        </w:rPr>
        <w:t>-</w:t>
      </w:r>
      <w:r w:rsidRPr="00CE3DAB">
        <w:rPr>
          <w:szCs w:val="24"/>
        </w:rPr>
        <w:t>related documents were already received from the subrecipient, with a determination of whether the documents received were accurate</w:t>
      </w:r>
      <w:r w:rsidR="003A6EEE" w:rsidRPr="00CE3DAB">
        <w:rPr>
          <w:szCs w:val="24"/>
        </w:rPr>
        <w:t xml:space="preserve"> and sufficient</w:t>
      </w:r>
      <w:r w:rsidR="001024FF" w:rsidRPr="00CE3DAB">
        <w:rPr>
          <w:szCs w:val="24"/>
        </w:rPr>
        <w:t>,</w:t>
      </w:r>
      <w:r w:rsidRPr="00CE3DAB">
        <w:rPr>
          <w:szCs w:val="24"/>
        </w:rPr>
        <w:t xml:space="preserve"> and a status of when any requested updated</w:t>
      </w:r>
      <w:r w:rsidR="00250FBF" w:rsidRPr="00CE3DAB">
        <w:rPr>
          <w:szCs w:val="24"/>
        </w:rPr>
        <w:t xml:space="preserve"> documents are expected. If updated documents</w:t>
      </w:r>
      <w:r w:rsidR="001024FF" w:rsidRPr="00CE3DAB">
        <w:rPr>
          <w:szCs w:val="24"/>
        </w:rPr>
        <w:t xml:space="preserve"> were not </w:t>
      </w:r>
      <w:r w:rsidR="00250FBF" w:rsidRPr="00CE3DAB">
        <w:rPr>
          <w:szCs w:val="24"/>
        </w:rPr>
        <w:t>received</w:t>
      </w:r>
      <w:r w:rsidR="001024FF" w:rsidRPr="00CE3DAB">
        <w:rPr>
          <w:szCs w:val="24"/>
        </w:rPr>
        <w:t xml:space="preserve"> or were</w:t>
      </w:r>
      <w:r w:rsidRPr="00CE3DAB">
        <w:rPr>
          <w:szCs w:val="24"/>
        </w:rPr>
        <w:t xml:space="preserve"> not requested</w:t>
      </w:r>
      <w:r w:rsidR="00250FBF" w:rsidRPr="00CE3DAB">
        <w:rPr>
          <w:szCs w:val="24"/>
        </w:rPr>
        <w:t xml:space="preserve"> from the subrecipient</w:t>
      </w:r>
      <w:r w:rsidRPr="00CE3DAB">
        <w:rPr>
          <w:szCs w:val="24"/>
        </w:rPr>
        <w:t>, DETS will request the documents for the monitor.</w:t>
      </w:r>
    </w:p>
    <w:p w14:paraId="578E01A7" w14:textId="77777777" w:rsidR="00033632" w:rsidRPr="00CE3DAB" w:rsidRDefault="00033632" w:rsidP="00750A64">
      <w:pPr>
        <w:rPr>
          <w:szCs w:val="24"/>
        </w:rPr>
      </w:pPr>
    </w:p>
    <w:p w14:paraId="074F423E" w14:textId="1E6F8607" w:rsidR="00DF4986" w:rsidRPr="00CE3DAB" w:rsidRDefault="007933A6" w:rsidP="00750A64">
      <w:r w:rsidRPr="00CE3DAB">
        <w:t>DETS will coordinate monitoring of subrecipients receiving multiple awards in a fiscal year from the department in order to complete a single, on-site monitor to the extent that is reasonable for both the subrecipient and DETS.</w:t>
      </w:r>
      <w:r w:rsidRPr="00CE3DAB">
        <w:t xml:space="preserve"> </w:t>
      </w:r>
      <w:r w:rsidR="00FF1931" w:rsidRPr="00CE3DAB">
        <w:t>An agreeable date and time for the monitor is determined c</w:t>
      </w:r>
      <w:r w:rsidR="00D118F5" w:rsidRPr="00CE3DAB">
        <w:t>ollaboratively</w:t>
      </w:r>
      <w:r w:rsidR="00687156" w:rsidRPr="00CE3DAB">
        <w:t xml:space="preserve"> </w:t>
      </w:r>
      <w:r w:rsidR="00250FBF" w:rsidRPr="00CE3DAB">
        <w:t>with the subrecipient</w:t>
      </w:r>
      <w:r w:rsidR="00DA69E6" w:rsidRPr="00CE3DAB">
        <w:t>.</w:t>
      </w:r>
      <w:r w:rsidR="005702C3" w:rsidRPr="00CE3DAB">
        <w:t xml:space="preserve"> </w:t>
      </w:r>
      <w:r w:rsidR="00D118F5" w:rsidRPr="00CE3DAB">
        <w:t>A</w:t>
      </w:r>
      <w:r w:rsidR="00DF4986" w:rsidRPr="00CE3DAB">
        <w:t xml:space="preserve"> confirmation </w:t>
      </w:r>
      <w:r w:rsidR="009C1BDB" w:rsidRPr="00CE3DAB">
        <w:t>email</w:t>
      </w:r>
      <w:r w:rsidR="00DA69E6" w:rsidRPr="00CE3DAB">
        <w:t xml:space="preserve">, </w:t>
      </w:r>
      <w:r w:rsidR="003A6EEE" w:rsidRPr="00CE3DAB">
        <w:t>i</w:t>
      </w:r>
      <w:r w:rsidR="00DF4986" w:rsidRPr="00CE3DAB">
        <w:t>nclude</w:t>
      </w:r>
      <w:r w:rsidR="003A6EEE" w:rsidRPr="00CE3DAB">
        <w:t xml:space="preserve"> the</w:t>
      </w:r>
      <w:r w:rsidR="00DF4986" w:rsidRPr="00CE3DAB">
        <w:t xml:space="preserve"> names of persons conducting the </w:t>
      </w:r>
      <w:r w:rsidR="00250FBF" w:rsidRPr="00CE3DAB">
        <w:t>monitor</w:t>
      </w:r>
      <w:r w:rsidR="00DF4986" w:rsidRPr="00CE3DAB">
        <w:t xml:space="preserve">, what the </w:t>
      </w:r>
      <w:r w:rsidR="00250FBF" w:rsidRPr="00CE3DAB">
        <w:t>monitor</w:t>
      </w:r>
      <w:r w:rsidR="00DF4986" w:rsidRPr="00CE3DAB">
        <w:t xml:space="preserve"> will cover,</w:t>
      </w:r>
      <w:r w:rsidR="00250FBF" w:rsidRPr="00CE3DAB">
        <w:t xml:space="preserve"> </w:t>
      </w:r>
      <w:r w:rsidR="00DF4986" w:rsidRPr="00CE3DAB">
        <w:t>who from the subrecipient’s organization should be available</w:t>
      </w:r>
      <w:r w:rsidR="00DA69E6" w:rsidRPr="00CE3DAB">
        <w:t>, and</w:t>
      </w:r>
      <w:r w:rsidR="00D118F5" w:rsidRPr="00CE3DAB">
        <w:t xml:space="preserve"> documents required prior to the monitor </w:t>
      </w:r>
      <w:r w:rsidR="00FF1931" w:rsidRPr="00CE3DAB">
        <w:t xml:space="preserve">is </w:t>
      </w:r>
      <w:r w:rsidR="00D118F5" w:rsidRPr="00CE3DAB">
        <w:t>sent according to the timeline. The email must include a response deadline for document receipt.</w:t>
      </w:r>
    </w:p>
    <w:p w14:paraId="30C2DF72" w14:textId="0CB12400" w:rsidR="002A0BAA" w:rsidRPr="00CE3DAB" w:rsidRDefault="002A0BAA" w:rsidP="00750A64">
      <w:pPr>
        <w:rPr>
          <w:szCs w:val="24"/>
        </w:rPr>
      </w:pPr>
    </w:p>
    <w:p w14:paraId="02BECDEC" w14:textId="7DAFA7C5" w:rsidR="002A0BAA" w:rsidRPr="00CE3DAB" w:rsidRDefault="00D118F5" w:rsidP="00750A64">
      <w:pPr>
        <w:rPr>
          <w:szCs w:val="24"/>
        </w:rPr>
      </w:pPr>
      <w:r w:rsidRPr="00CE3DAB">
        <w:rPr>
          <w:szCs w:val="24"/>
        </w:rPr>
        <w:t>T</w:t>
      </w:r>
      <w:r w:rsidR="002A0BAA" w:rsidRPr="00CE3DAB">
        <w:rPr>
          <w:szCs w:val="24"/>
        </w:rPr>
        <w:t>he monitor guide and documents rec</w:t>
      </w:r>
      <w:r w:rsidR="005702C3" w:rsidRPr="00CE3DAB">
        <w:rPr>
          <w:szCs w:val="24"/>
        </w:rPr>
        <w:t xml:space="preserve">eived from the subrecipient </w:t>
      </w:r>
      <w:r w:rsidR="00FF1931" w:rsidRPr="00CE3DAB">
        <w:rPr>
          <w:szCs w:val="24"/>
        </w:rPr>
        <w:t>are</w:t>
      </w:r>
      <w:r w:rsidRPr="00CE3DAB">
        <w:rPr>
          <w:szCs w:val="24"/>
        </w:rPr>
        <w:t xml:space="preserve"> reviewed according to the timeline, and </w:t>
      </w:r>
      <w:r w:rsidR="00FF1931" w:rsidRPr="00CE3DAB">
        <w:rPr>
          <w:szCs w:val="24"/>
        </w:rPr>
        <w:t xml:space="preserve">a </w:t>
      </w:r>
      <w:r w:rsidRPr="00CE3DAB">
        <w:rPr>
          <w:szCs w:val="24"/>
        </w:rPr>
        <w:t xml:space="preserve">determination </w:t>
      </w:r>
      <w:r w:rsidR="00FF1931" w:rsidRPr="00CE3DAB">
        <w:rPr>
          <w:szCs w:val="24"/>
        </w:rPr>
        <w:t xml:space="preserve">is </w:t>
      </w:r>
      <w:r w:rsidRPr="00CE3DAB">
        <w:rPr>
          <w:szCs w:val="24"/>
        </w:rPr>
        <w:t>made</w:t>
      </w:r>
      <w:r w:rsidR="002A0BAA" w:rsidRPr="00CE3DAB">
        <w:rPr>
          <w:szCs w:val="24"/>
        </w:rPr>
        <w:t xml:space="preserve"> whether additional information is </w:t>
      </w:r>
      <w:r w:rsidRPr="00CE3DAB">
        <w:rPr>
          <w:szCs w:val="24"/>
        </w:rPr>
        <w:t>required prior to the monitor</w:t>
      </w:r>
      <w:r w:rsidR="005702C3" w:rsidRPr="00CE3DAB">
        <w:rPr>
          <w:szCs w:val="24"/>
        </w:rPr>
        <w:t>.</w:t>
      </w:r>
    </w:p>
    <w:p w14:paraId="06AD01BE" w14:textId="77777777" w:rsidR="00DF4986" w:rsidRPr="00CE3DAB" w:rsidRDefault="00DF4986">
      <w:pPr>
        <w:rPr>
          <w:szCs w:val="24"/>
        </w:rPr>
      </w:pPr>
    </w:p>
    <w:p w14:paraId="3F99B212" w14:textId="77777777" w:rsidR="007933A6" w:rsidRPr="00CE3DAB" w:rsidRDefault="007933A6" w:rsidP="007933A6">
      <w:pPr>
        <w:rPr>
          <w:szCs w:val="24"/>
        </w:rPr>
      </w:pPr>
      <w:r w:rsidRPr="00CE3DAB">
        <w:rPr>
          <w:szCs w:val="24"/>
        </w:rPr>
        <w:t xml:space="preserve">The monitor timeline provided in this document will assist with planning a monitor. </w:t>
      </w:r>
    </w:p>
    <w:p w14:paraId="06513ED9" w14:textId="77777777" w:rsidR="007933A6" w:rsidRPr="00CE3DAB" w:rsidRDefault="007933A6" w:rsidP="007933A6">
      <w:pPr>
        <w:rPr>
          <w:szCs w:val="24"/>
        </w:rPr>
      </w:pPr>
    </w:p>
    <w:p w14:paraId="2E0ECDF6" w14:textId="7D25C3CE" w:rsidR="00DF4986" w:rsidRPr="00CE3DAB" w:rsidRDefault="002A0BAA" w:rsidP="009F0F43">
      <w:pPr>
        <w:rPr>
          <w:b/>
          <w:szCs w:val="24"/>
        </w:rPr>
      </w:pPr>
      <w:r w:rsidRPr="00CE3DAB">
        <w:rPr>
          <w:b/>
          <w:szCs w:val="24"/>
        </w:rPr>
        <w:t>Monitor</w:t>
      </w:r>
    </w:p>
    <w:p w14:paraId="452704F5" w14:textId="5B6D4384" w:rsidR="00013DE9" w:rsidRPr="00CE3DAB" w:rsidRDefault="00013DE9" w:rsidP="00033632">
      <w:pPr>
        <w:rPr>
          <w:i/>
          <w:szCs w:val="24"/>
        </w:rPr>
      </w:pPr>
      <w:r w:rsidRPr="00CE3DAB">
        <w:rPr>
          <w:i/>
          <w:szCs w:val="24"/>
        </w:rPr>
        <w:t>On-Site Monitoring</w:t>
      </w:r>
    </w:p>
    <w:p w14:paraId="1C3DDB8D" w14:textId="3E9C8B11" w:rsidR="00033632" w:rsidRPr="00CE3DAB" w:rsidRDefault="00250FBF" w:rsidP="00033632">
      <w:pPr>
        <w:rPr>
          <w:szCs w:val="24"/>
        </w:rPr>
      </w:pPr>
      <w:r w:rsidRPr="00CE3DAB">
        <w:rPr>
          <w:szCs w:val="24"/>
        </w:rPr>
        <w:t xml:space="preserve">An </w:t>
      </w:r>
      <w:r w:rsidR="00013DE9" w:rsidRPr="00CE3DAB">
        <w:rPr>
          <w:szCs w:val="24"/>
        </w:rPr>
        <w:t>on-site</w:t>
      </w:r>
      <w:r w:rsidR="00033632" w:rsidRPr="00CE3DAB">
        <w:rPr>
          <w:szCs w:val="24"/>
        </w:rPr>
        <w:t xml:space="preserve"> monitor </w:t>
      </w:r>
      <w:r w:rsidR="0066643C" w:rsidRPr="00CE3DAB">
        <w:rPr>
          <w:szCs w:val="24"/>
        </w:rPr>
        <w:t xml:space="preserve">is </w:t>
      </w:r>
      <w:r w:rsidR="00033632" w:rsidRPr="00CE3DAB">
        <w:rPr>
          <w:szCs w:val="24"/>
        </w:rPr>
        <w:t xml:space="preserve">conducted at the subrecipient’s place of business </w:t>
      </w:r>
      <w:r w:rsidR="0066643C" w:rsidRPr="00CE3DAB">
        <w:rPr>
          <w:szCs w:val="24"/>
        </w:rPr>
        <w:t>and begins with an</w:t>
      </w:r>
      <w:r w:rsidR="00033632" w:rsidRPr="00CE3DAB">
        <w:rPr>
          <w:szCs w:val="24"/>
        </w:rPr>
        <w:t xml:space="preserve"> entrance conference. </w:t>
      </w:r>
      <w:r w:rsidR="00914519" w:rsidRPr="00CE3DAB">
        <w:rPr>
          <w:szCs w:val="24"/>
        </w:rPr>
        <w:t>An on-site monitor presents an opportunity for the reviewer to engage with the grant recipient and obtain context to support the data and information collected.</w:t>
      </w:r>
      <w:r w:rsidR="002F2B0C">
        <w:rPr>
          <w:szCs w:val="24"/>
        </w:rPr>
        <w:t xml:space="preserve"> </w:t>
      </w:r>
      <w:r w:rsidR="00914519" w:rsidRPr="00CE3DAB">
        <w:rPr>
          <w:szCs w:val="24"/>
        </w:rPr>
        <w:t>It provides a deeper understanding of the state of the project, milestones, and challenges. On-site monitoring may be required for federal programs, and, when resources allow, is preferred to desk-side monitoring.</w:t>
      </w:r>
    </w:p>
    <w:p w14:paraId="76E52C30" w14:textId="77777777" w:rsidR="0066643C" w:rsidRPr="00CE3DAB" w:rsidRDefault="0066643C" w:rsidP="00033632">
      <w:pPr>
        <w:rPr>
          <w:szCs w:val="24"/>
        </w:rPr>
      </w:pPr>
    </w:p>
    <w:p w14:paraId="02ABF0D2" w14:textId="77777777" w:rsidR="00305C15" w:rsidRPr="00CE3DAB" w:rsidRDefault="00305C15" w:rsidP="00305C15">
      <w:pPr>
        <w:rPr>
          <w:szCs w:val="24"/>
        </w:rPr>
      </w:pPr>
      <w:r w:rsidRPr="00CE3DAB">
        <w:rPr>
          <w:szCs w:val="24"/>
        </w:rPr>
        <w:t>An on-site monitor consists of:</w:t>
      </w:r>
    </w:p>
    <w:p w14:paraId="194250AE" w14:textId="77777777" w:rsidR="00305C15" w:rsidRPr="00CE3DAB" w:rsidRDefault="00305C15" w:rsidP="00305C15">
      <w:pPr>
        <w:pStyle w:val="ListParagraph"/>
        <w:numPr>
          <w:ilvl w:val="0"/>
          <w:numId w:val="23"/>
        </w:numPr>
        <w:rPr>
          <w:szCs w:val="24"/>
        </w:rPr>
      </w:pPr>
      <w:r w:rsidRPr="00CE3DAB">
        <w:rPr>
          <w:szCs w:val="24"/>
        </w:rPr>
        <w:t>an entrance conference;</w:t>
      </w:r>
    </w:p>
    <w:p w14:paraId="201DD305" w14:textId="77777777" w:rsidR="00305C15" w:rsidRPr="00CE3DAB" w:rsidRDefault="00305C15" w:rsidP="00305C15">
      <w:pPr>
        <w:pStyle w:val="ListParagraph"/>
        <w:numPr>
          <w:ilvl w:val="0"/>
          <w:numId w:val="23"/>
        </w:numPr>
        <w:rPr>
          <w:szCs w:val="24"/>
        </w:rPr>
      </w:pPr>
      <w:r w:rsidRPr="00CE3DAB">
        <w:rPr>
          <w:szCs w:val="24"/>
        </w:rPr>
        <w:t>in-person interviews;</w:t>
      </w:r>
    </w:p>
    <w:p w14:paraId="33352CF3" w14:textId="2B90354A" w:rsidR="00305C15" w:rsidRPr="00CE3DAB" w:rsidRDefault="00305C15" w:rsidP="00305C15">
      <w:pPr>
        <w:pStyle w:val="ListParagraph"/>
        <w:numPr>
          <w:ilvl w:val="0"/>
          <w:numId w:val="23"/>
        </w:numPr>
        <w:rPr>
          <w:szCs w:val="24"/>
        </w:rPr>
      </w:pPr>
      <w:r w:rsidRPr="00CE3DAB">
        <w:rPr>
          <w:szCs w:val="24"/>
        </w:rPr>
        <w:t xml:space="preserve">a comprehensive examination of financial records; </w:t>
      </w:r>
    </w:p>
    <w:p w14:paraId="1A0A40B8" w14:textId="68B10080" w:rsidR="00305C15" w:rsidRPr="00CE3DAB" w:rsidRDefault="00305C15" w:rsidP="00305C15">
      <w:pPr>
        <w:pStyle w:val="ListParagraph"/>
        <w:numPr>
          <w:ilvl w:val="0"/>
          <w:numId w:val="23"/>
        </w:numPr>
        <w:rPr>
          <w:szCs w:val="24"/>
        </w:rPr>
      </w:pPr>
      <w:r w:rsidRPr="00CE3DAB">
        <w:rPr>
          <w:szCs w:val="24"/>
        </w:rPr>
        <w:lastRenderedPageBreak/>
        <w:t>a review of participant records</w:t>
      </w:r>
      <w:r w:rsidR="00057646" w:rsidRPr="00CE3DAB">
        <w:rPr>
          <w:szCs w:val="24"/>
        </w:rPr>
        <w:t>; and</w:t>
      </w:r>
    </w:p>
    <w:p w14:paraId="696D0FFB" w14:textId="59E23C63" w:rsidR="00057646" w:rsidRPr="00CE3DAB" w:rsidRDefault="00057646" w:rsidP="00305C15">
      <w:pPr>
        <w:pStyle w:val="ListParagraph"/>
        <w:numPr>
          <w:ilvl w:val="0"/>
          <w:numId w:val="23"/>
        </w:numPr>
        <w:rPr>
          <w:szCs w:val="24"/>
        </w:rPr>
      </w:pPr>
      <w:r w:rsidRPr="00CE3DAB">
        <w:rPr>
          <w:szCs w:val="24"/>
        </w:rPr>
        <w:t>an exit conference.</w:t>
      </w:r>
    </w:p>
    <w:p w14:paraId="16618F8A" w14:textId="77777777" w:rsidR="00305C15" w:rsidRPr="00CE3DAB" w:rsidRDefault="00305C15" w:rsidP="00305C15">
      <w:pPr>
        <w:rPr>
          <w:szCs w:val="24"/>
        </w:rPr>
      </w:pPr>
    </w:p>
    <w:p w14:paraId="1C8D6BD8" w14:textId="77777777" w:rsidR="00914519" w:rsidRPr="00CE3DAB" w:rsidRDefault="00914519" w:rsidP="00914519">
      <w:pPr>
        <w:rPr>
          <w:szCs w:val="24"/>
        </w:rPr>
      </w:pPr>
      <w:r w:rsidRPr="00CE3DAB">
        <w:rPr>
          <w:szCs w:val="24"/>
        </w:rPr>
        <w:t>DETS may use the entrance and exit conferences to gather information, promote conversations, and discover new issues that may not be apparent in traditional one-on-one interviews.</w:t>
      </w:r>
    </w:p>
    <w:p w14:paraId="786EFE21" w14:textId="77777777" w:rsidR="00914519" w:rsidRPr="00CE3DAB" w:rsidRDefault="00914519" w:rsidP="00914519">
      <w:pPr>
        <w:rPr>
          <w:szCs w:val="24"/>
        </w:rPr>
      </w:pPr>
    </w:p>
    <w:p w14:paraId="12B6C114" w14:textId="56F91153" w:rsidR="00033632" w:rsidRPr="00CE3DAB" w:rsidRDefault="00914519" w:rsidP="00914519">
      <w:pPr>
        <w:rPr>
          <w:szCs w:val="24"/>
        </w:rPr>
      </w:pPr>
      <w:r w:rsidRPr="00CE3DAB">
        <w:rPr>
          <w:szCs w:val="24"/>
        </w:rPr>
        <w:t>The entrance conference is an opportunity to manage the subrecipient’s expectations by explaining the monitor process. During t</w:t>
      </w:r>
      <w:r w:rsidR="0066643C" w:rsidRPr="00CE3DAB">
        <w:rPr>
          <w:szCs w:val="24"/>
        </w:rPr>
        <w:t>he en</w:t>
      </w:r>
      <w:r w:rsidR="00250FBF" w:rsidRPr="00CE3DAB">
        <w:rPr>
          <w:szCs w:val="24"/>
        </w:rPr>
        <w:t>trance conference</w:t>
      </w:r>
      <w:r w:rsidRPr="00CE3DAB">
        <w:rPr>
          <w:szCs w:val="24"/>
        </w:rPr>
        <w:t xml:space="preserve">, </w:t>
      </w:r>
      <w:r w:rsidR="00250FBF" w:rsidRPr="00CE3DAB">
        <w:rPr>
          <w:szCs w:val="24"/>
        </w:rPr>
        <w:t>the members of the</w:t>
      </w:r>
      <w:r w:rsidR="0066643C" w:rsidRPr="00CE3DAB">
        <w:rPr>
          <w:szCs w:val="24"/>
        </w:rPr>
        <w:t xml:space="preserve"> team</w:t>
      </w:r>
      <w:r w:rsidR="00305C15" w:rsidRPr="00CE3DAB">
        <w:rPr>
          <w:szCs w:val="24"/>
        </w:rPr>
        <w:t xml:space="preserve"> are introduced</w:t>
      </w:r>
      <w:r w:rsidRPr="00CE3DAB">
        <w:rPr>
          <w:szCs w:val="24"/>
        </w:rPr>
        <w:t xml:space="preserve">, </w:t>
      </w:r>
      <w:r w:rsidR="00250FBF" w:rsidRPr="00CE3DAB">
        <w:rPr>
          <w:szCs w:val="24"/>
        </w:rPr>
        <w:t>the</w:t>
      </w:r>
      <w:r w:rsidR="0066643C" w:rsidRPr="00CE3DAB">
        <w:rPr>
          <w:szCs w:val="24"/>
        </w:rPr>
        <w:t xml:space="preserve"> agenda</w:t>
      </w:r>
      <w:r w:rsidR="00305C15" w:rsidRPr="00CE3DAB">
        <w:rPr>
          <w:szCs w:val="24"/>
        </w:rPr>
        <w:t xml:space="preserve"> is reviewed</w:t>
      </w:r>
      <w:r w:rsidRPr="00CE3DAB">
        <w:rPr>
          <w:szCs w:val="24"/>
        </w:rPr>
        <w:t xml:space="preserve">, </w:t>
      </w:r>
      <w:r w:rsidR="0066643C" w:rsidRPr="00CE3DAB">
        <w:rPr>
          <w:szCs w:val="24"/>
        </w:rPr>
        <w:t xml:space="preserve">any perceived issues that were identified during </w:t>
      </w:r>
      <w:r w:rsidR="00250FBF" w:rsidRPr="00CE3DAB">
        <w:rPr>
          <w:szCs w:val="24"/>
        </w:rPr>
        <w:t>review of the monitoring guide and associated documents</w:t>
      </w:r>
      <w:r w:rsidR="00305C15" w:rsidRPr="00CE3DAB">
        <w:rPr>
          <w:szCs w:val="24"/>
        </w:rPr>
        <w:t xml:space="preserve"> are discussed</w:t>
      </w:r>
      <w:r w:rsidRPr="00CE3DAB">
        <w:rPr>
          <w:szCs w:val="24"/>
        </w:rPr>
        <w:t>,</w:t>
      </w:r>
      <w:r w:rsidR="0066643C" w:rsidRPr="00CE3DAB">
        <w:rPr>
          <w:szCs w:val="24"/>
        </w:rPr>
        <w:t xml:space="preserve"> and</w:t>
      </w:r>
      <w:r w:rsidRPr="00CE3DAB">
        <w:rPr>
          <w:szCs w:val="24"/>
        </w:rPr>
        <w:t xml:space="preserve"> </w:t>
      </w:r>
      <w:r w:rsidR="0066643C" w:rsidRPr="00CE3DAB">
        <w:rPr>
          <w:szCs w:val="24"/>
        </w:rPr>
        <w:t>the monitoring process and timelines for the report and subrecipient response</w:t>
      </w:r>
      <w:r w:rsidR="00305C15" w:rsidRPr="00CE3DAB">
        <w:rPr>
          <w:szCs w:val="24"/>
        </w:rPr>
        <w:t xml:space="preserve"> are outlined</w:t>
      </w:r>
      <w:r w:rsidR="00A15212" w:rsidRPr="00CE3DAB">
        <w:rPr>
          <w:szCs w:val="24"/>
        </w:rPr>
        <w:t>.</w:t>
      </w:r>
    </w:p>
    <w:p w14:paraId="4C197C72" w14:textId="77777777" w:rsidR="00033632" w:rsidRPr="00CE3DAB" w:rsidRDefault="00033632" w:rsidP="009F0F43">
      <w:pPr>
        <w:rPr>
          <w:szCs w:val="24"/>
        </w:rPr>
      </w:pPr>
    </w:p>
    <w:p w14:paraId="6BD5DC2B" w14:textId="247DFF91" w:rsidR="00033632" w:rsidRPr="00CE3DAB" w:rsidRDefault="00033632" w:rsidP="00033632">
      <w:pPr>
        <w:rPr>
          <w:szCs w:val="24"/>
        </w:rPr>
      </w:pPr>
      <w:r w:rsidRPr="00CE3DAB">
        <w:rPr>
          <w:szCs w:val="24"/>
        </w:rPr>
        <w:t>The</w:t>
      </w:r>
      <w:r w:rsidR="0066643C" w:rsidRPr="00CE3DAB">
        <w:rPr>
          <w:szCs w:val="24"/>
        </w:rPr>
        <w:t xml:space="preserve"> monitor</w:t>
      </w:r>
      <w:r w:rsidR="00E8343C" w:rsidRPr="00CE3DAB">
        <w:rPr>
          <w:szCs w:val="24"/>
        </w:rPr>
        <w:t xml:space="preserve"> guide aid</w:t>
      </w:r>
      <w:r w:rsidR="00057646" w:rsidRPr="00CE3DAB">
        <w:rPr>
          <w:szCs w:val="24"/>
        </w:rPr>
        <w:t>s</w:t>
      </w:r>
      <w:r w:rsidR="00E8343C" w:rsidRPr="00CE3DAB">
        <w:rPr>
          <w:szCs w:val="24"/>
        </w:rPr>
        <w:t xml:space="preserve"> DETS staff</w:t>
      </w:r>
      <w:r w:rsidRPr="00CE3DAB">
        <w:rPr>
          <w:szCs w:val="24"/>
        </w:rPr>
        <w:t xml:space="preserve"> to conduct a semi-structured interview by asking a series of q</w:t>
      </w:r>
      <w:r w:rsidR="00E8343C" w:rsidRPr="00CE3DAB">
        <w:rPr>
          <w:szCs w:val="24"/>
        </w:rPr>
        <w:t>uestions</w:t>
      </w:r>
      <w:r w:rsidR="00057066" w:rsidRPr="00CE3DAB">
        <w:rPr>
          <w:szCs w:val="24"/>
        </w:rPr>
        <w:t>. S</w:t>
      </w:r>
      <w:r w:rsidR="00E8343C" w:rsidRPr="00CE3DAB">
        <w:rPr>
          <w:szCs w:val="24"/>
        </w:rPr>
        <w:t>taff</w:t>
      </w:r>
      <w:r w:rsidRPr="00CE3DAB">
        <w:rPr>
          <w:szCs w:val="24"/>
        </w:rPr>
        <w:t xml:space="preserve"> are </w:t>
      </w:r>
      <w:r w:rsidR="003A6EEE" w:rsidRPr="00CE3DAB">
        <w:rPr>
          <w:szCs w:val="24"/>
        </w:rPr>
        <w:t xml:space="preserve">encouraged to supplement the standard questions with additional questions as </w:t>
      </w:r>
      <w:r w:rsidR="00013DE9" w:rsidRPr="00CE3DAB">
        <w:rPr>
          <w:szCs w:val="24"/>
        </w:rPr>
        <w:t xml:space="preserve">necessary to clarify </w:t>
      </w:r>
      <w:r w:rsidR="003A6EEE" w:rsidRPr="00CE3DAB">
        <w:rPr>
          <w:szCs w:val="24"/>
        </w:rPr>
        <w:t xml:space="preserve">responses </w:t>
      </w:r>
      <w:r w:rsidR="00013DE9" w:rsidRPr="00CE3DAB">
        <w:rPr>
          <w:szCs w:val="24"/>
        </w:rPr>
        <w:t>or to follow trails identified by responses being received</w:t>
      </w:r>
      <w:r w:rsidR="003A6EEE" w:rsidRPr="00CE3DAB">
        <w:rPr>
          <w:szCs w:val="24"/>
        </w:rPr>
        <w:t>.</w:t>
      </w:r>
      <w:r w:rsidRPr="00CE3DAB">
        <w:rPr>
          <w:szCs w:val="24"/>
        </w:rPr>
        <w:t xml:space="preserve"> </w:t>
      </w:r>
    </w:p>
    <w:p w14:paraId="5DD61CB8" w14:textId="72FBD5E6" w:rsidR="0066643C" w:rsidRPr="00CE3DAB" w:rsidRDefault="0066643C" w:rsidP="00033632">
      <w:pPr>
        <w:rPr>
          <w:szCs w:val="24"/>
        </w:rPr>
      </w:pPr>
    </w:p>
    <w:p w14:paraId="4249C2E1" w14:textId="28B0A35E" w:rsidR="0066643C" w:rsidRPr="00CE3DAB" w:rsidRDefault="00E8343C" w:rsidP="00033632">
      <w:pPr>
        <w:rPr>
          <w:szCs w:val="24"/>
        </w:rPr>
      </w:pPr>
      <w:r w:rsidRPr="00CE3DAB">
        <w:rPr>
          <w:szCs w:val="24"/>
        </w:rPr>
        <w:t>At the conclusion of the monitor</w:t>
      </w:r>
      <w:r w:rsidR="00A15212" w:rsidRPr="00CE3DAB">
        <w:rPr>
          <w:szCs w:val="24"/>
        </w:rPr>
        <w:t>, an exit conference</w:t>
      </w:r>
      <w:r w:rsidR="00057646" w:rsidRPr="00CE3DAB">
        <w:rPr>
          <w:szCs w:val="24"/>
        </w:rPr>
        <w:t xml:space="preserve"> is conducted</w:t>
      </w:r>
      <w:r w:rsidR="00A15212" w:rsidRPr="00CE3DAB">
        <w:rPr>
          <w:szCs w:val="24"/>
        </w:rPr>
        <w:t>. The exit conference is the oppo</w:t>
      </w:r>
      <w:r w:rsidR="00057646" w:rsidRPr="00CE3DAB">
        <w:rPr>
          <w:szCs w:val="24"/>
        </w:rPr>
        <w:t>rtunity to review any</w:t>
      </w:r>
      <w:r w:rsidR="00A15212" w:rsidRPr="00CE3DAB">
        <w:rPr>
          <w:szCs w:val="24"/>
        </w:rPr>
        <w:t xml:space="preserve"> identified </w:t>
      </w:r>
      <w:r w:rsidR="0066643C" w:rsidRPr="00CE3DAB">
        <w:rPr>
          <w:szCs w:val="24"/>
        </w:rPr>
        <w:t xml:space="preserve">administrative concerns or findings, and </w:t>
      </w:r>
      <w:r w:rsidR="00057646" w:rsidRPr="00CE3DAB">
        <w:rPr>
          <w:szCs w:val="24"/>
        </w:rPr>
        <w:t xml:space="preserve">to </w:t>
      </w:r>
      <w:r w:rsidR="0066643C" w:rsidRPr="00CE3DAB">
        <w:rPr>
          <w:szCs w:val="24"/>
        </w:rPr>
        <w:t xml:space="preserve">reiterate </w:t>
      </w:r>
      <w:r w:rsidR="00A15212" w:rsidRPr="00CE3DAB">
        <w:rPr>
          <w:szCs w:val="24"/>
        </w:rPr>
        <w:t xml:space="preserve">the report timelines. </w:t>
      </w:r>
      <w:r w:rsidR="00057646" w:rsidRPr="00CE3DAB">
        <w:rPr>
          <w:szCs w:val="24"/>
        </w:rPr>
        <w:t>Any issues identified during the monitor are e</w:t>
      </w:r>
      <w:r w:rsidR="00A15212" w:rsidRPr="00CE3DAB">
        <w:rPr>
          <w:szCs w:val="24"/>
        </w:rPr>
        <w:t>xplain</w:t>
      </w:r>
      <w:r w:rsidR="00057646" w:rsidRPr="00CE3DAB">
        <w:rPr>
          <w:szCs w:val="24"/>
        </w:rPr>
        <w:t>ed</w:t>
      </w:r>
      <w:r w:rsidR="00A15212" w:rsidRPr="00CE3DAB">
        <w:rPr>
          <w:szCs w:val="24"/>
        </w:rPr>
        <w:t xml:space="preserve"> concisely and </w:t>
      </w:r>
      <w:r w:rsidR="00013DE9" w:rsidRPr="00CE3DAB">
        <w:rPr>
          <w:szCs w:val="24"/>
        </w:rPr>
        <w:t xml:space="preserve">the subrecipient </w:t>
      </w:r>
      <w:r w:rsidR="00057646" w:rsidRPr="00CE3DAB">
        <w:rPr>
          <w:szCs w:val="24"/>
        </w:rPr>
        <w:t xml:space="preserve">is given the opportunity </w:t>
      </w:r>
      <w:r w:rsidR="00013DE9" w:rsidRPr="00CE3DAB">
        <w:rPr>
          <w:szCs w:val="24"/>
        </w:rPr>
        <w:t>to</w:t>
      </w:r>
      <w:r w:rsidR="00A15212" w:rsidRPr="00CE3DAB">
        <w:rPr>
          <w:szCs w:val="24"/>
        </w:rPr>
        <w:t xml:space="preserve"> </w:t>
      </w:r>
      <w:r w:rsidR="00013DE9" w:rsidRPr="00CE3DAB">
        <w:rPr>
          <w:szCs w:val="24"/>
        </w:rPr>
        <w:t>provide information that would address</w:t>
      </w:r>
      <w:r w:rsidR="00A15212" w:rsidRPr="00CE3DAB">
        <w:rPr>
          <w:szCs w:val="24"/>
        </w:rPr>
        <w:t xml:space="preserve"> any </w:t>
      </w:r>
      <w:r w:rsidR="00013DE9" w:rsidRPr="00CE3DAB">
        <w:rPr>
          <w:szCs w:val="24"/>
        </w:rPr>
        <w:t xml:space="preserve">incorrect </w:t>
      </w:r>
      <w:r w:rsidR="00A15212" w:rsidRPr="00CE3DAB">
        <w:rPr>
          <w:szCs w:val="24"/>
        </w:rPr>
        <w:t>conclusions or mistaken impr</w:t>
      </w:r>
      <w:r w:rsidR="00951861" w:rsidRPr="00CE3DAB">
        <w:rPr>
          <w:szCs w:val="24"/>
        </w:rPr>
        <w:t>essions DETS</w:t>
      </w:r>
      <w:r w:rsidR="00057066" w:rsidRPr="00CE3DAB">
        <w:rPr>
          <w:szCs w:val="24"/>
        </w:rPr>
        <w:t xml:space="preserve"> may have. </w:t>
      </w:r>
      <w:r w:rsidR="00A15212" w:rsidRPr="00CE3DAB">
        <w:rPr>
          <w:szCs w:val="24"/>
        </w:rPr>
        <w:t xml:space="preserve">Where the issue may result in a finding, DETS’ position </w:t>
      </w:r>
      <w:r w:rsidR="00057646" w:rsidRPr="00CE3DAB">
        <w:rPr>
          <w:szCs w:val="24"/>
        </w:rPr>
        <w:t>must be</w:t>
      </w:r>
      <w:r w:rsidR="00A15212" w:rsidRPr="00CE3DAB">
        <w:rPr>
          <w:szCs w:val="24"/>
        </w:rPr>
        <w:t xml:space="preserve"> supported by rule, regulation, law, or policy.</w:t>
      </w:r>
      <w:r w:rsidR="002F2B0C">
        <w:rPr>
          <w:szCs w:val="24"/>
        </w:rPr>
        <w:t xml:space="preserve"> </w:t>
      </w:r>
      <w:r w:rsidR="00057646" w:rsidRPr="00CE3DAB">
        <w:rPr>
          <w:szCs w:val="24"/>
        </w:rPr>
        <w:t>As further analysis and discussion with staff and management may be necessary, i</w:t>
      </w:r>
      <w:r w:rsidR="00A15212" w:rsidRPr="00CE3DAB">
        <w:rPr>
          <w:szCs w:val="24"/>
        </w:rPr>
        <w:t>t may not be possible to convey every finding and area of concern during the exit interview</w:t>
      </w:r>
      <w:r w:rsidR="00057646" w:rsidRPr="00CE3DAB">
        <w:rPr>
          <w:szCs w:val="24"/>
        </w:rPr>
        <w:t>;</w:t>
      </w:r>
      <w:r w:rsidR="00057066" w:rsidRPr="00CE3DAB">
        <w:rPr>
          <w:szCs w:val="24"/>
        </w:rPr>
        <w:t xml:space="preserve"> </w:t>
      </w:r>
      <w:r w:rsidR="00057646" w:rsidRPr="00CE3DAB">
        <w:rPr>
          <w:szCs w:val="24"/>
        </w:rPr>
        <w:t>i</w:t>
      </w:r>
      <w:r w:rsidR="00057066" w:rsidRPr="00CE3DAB">
        <w:rPr>
          <w:szCs w:val="24"/>
        </w:rPr>
        <w:t xml:space="preserve">n such cases, </w:t>
      </w:r>
      <w:r w:rsidR="00A15212" w:rsidRPr="00CE3DAB">
        <w:rPr>
          <w:szCs w:val="24"/>
        </w:rPr>
        <w:t xml:space="preserve">a preliminary exit </w:t>
      </w:r>
      <w:r w:rsidR="00057646" w:rsidRPr="00CE3DAB">
        <w:rPr>
          <w:szCs w:val="24"/>
        </w:rPr>
        <w:t xml:space="preserve">is conducted </w:t>
      </w:r>
      <w:r w:rsidR="00A15212" w:rsidRPr="00CE3DAB">
        <w:rPr>
          <w:szCs w:val="24"/>
        </w:rPr>
        <w:t>while on</w:t>
      </w:r>
      <w:r w:rsidR="00013DE9" w:rsidRPr="00CE3DAB">
        <w:rPr>
          <w:szCs w:val="24"/>
        </w:rPr>
        <w:t xml:space="preserve"> </w:t>
      </w:r>
      <w:r w:rsidR="00A15212" w:rsidRPr="00CE3DAB">
        <w:rPr>
          <w:szCs w:val="24"/>
        </w:rPr>
        <w:t>site</w:t>
      </w:r>
      <w:r w:rsidR="00057646" w:rsidRPr="00CE3DAB">
        <w:rPr>
          <w:szCs w:val="24"/>
        </w:rPr>
        <w:t xml:space="preserve">. The </w:t>
      </w:r>
      <w:r w:rsidR="00A15212" w:rsidRPr="00CE3DAB">
        <w:rPr>
          <w:szCs w:val="24"/>
        </w:rPr>
        <w:t xml:space="preserve">exit conference </w:t>
      </w:r>
      <w:r w:rsidR="00057646" w:rsidRPr="00CE3DAB">
        <w:rPr>
          <w:szCs w:val="24"/>
        </w:rPr>
        <w:t xml:space="preserve">is concluded </w:t>
      </w:r>
      <w:r w:rsidR="00A15212" w:rsidRPr="00CE3DAB">
        <w:rPr>
          <w:szCs w:val="24"/>
        </w:rPr>
        <w:t>by discussing next steps for DETS and the subrecipient.</w:t>
      </w:r>
    </w:p>
    <w:p w14:paraId="2D45CE51" w14:textId="66D7E79E" w:rsidR="00DF4986" w:rsidRPr="00CE3DAB" w:rsidRDefault="00DF4986" w:rsidP="00DF4986">
      <w:pPr>
        <w:rPr>
          <w:szCs w:val="24"/>
        </w:rPr>
      </w:pPr>
    </w:p>
    <w:p w14:paraId="2205380B" w14:textId="7A6EAB26" w:rsidR="00013DE9" w:rsidRPr="00CE3DAB" w:rsidRDefault="00013DE9" w:rsidP="00DF4986">
      <w:pPr>
        <w:rPr>
          <w:i/>
          <w:szCs w:val="24"/>
        </w:rPr>
      </w:pPr>
      <w:r w:rsidRPr="00CE3DAB">
        <w:rPr>
          <w:i/>
          <w:szCs w:val="24"/>
        </w:rPr>
        <w:t>Desk-Side Monitoring</w:t>
      </w:r>
    </w:p>
    <w:p w14:paraId="6A08D18A" w14:textId="6B824952" w:rsidR="00DF4986" w:rsidRPr="00CE3DAB" w:rsidRDefault="008C7DD3" w:rsidP="00DF4986">
      <w:pPr>
        <w:rPr>
          <w:szCs w:val="24"/>
        </w:rPr>
      </w:pPr>
      <w:r w:rsidRPr="00CE3DAB">
        <w:rPr>
          <w:szCs w:val="24"/>
        </w:rPr>
        <w:t xml:space="preserve">A </w:t>
      </w:r>
      <w:r w:rsidR="00013DE9" w:rsidRPr="00CE3DAB">
        <w:rPr>
          <w:szCs w:val="24"/>
        </w:rPr>
        <w:t>desk-side</w:t>
      </w:r>
      <w:r w:rsidRPr="00CE3DAB">
        <w:rPr>
          <w:szCs w:val="24"/>
        </w:rPr>
        <w:t xml:space="preserve"> monitor</w:t>
      </w:r>
      <w:r w:rsidR="00DF4986" w:rsidRPr="00CE3DAB">
        <w:rPr>
          <w:b/>
          <w:szCs w:val="24"/>
        </w:rPr>
        <w:t xml:space="preserve"> </w:t>
      </w:r>
      <w:r w:rsidR="00DF4986" w:rsidRPr="00CE3DAB">
        <w:rPr>
          <w:szCs w:val="24"/>
        </w:rPr>
        <w:t xml:space="preserve">is conducted in </w:t>
      </w:r>
      <w:r w:rsidRPr="00CE3DAB">
        <w:rPr>
          <w:szCs w:val="24"/>
        </w:rPr>
        <w:t>DETS</w:t>
      </w:r>
      <w:r w:rsidR="00DF4986" w:rsidRPr="00CE3DAB">
        <w:rPr>
          <w:szCs w:val="24"/>
        </w:rPr>
        <w:t xml:space="preserve"> offices and is a limited examination with no direct observation of the </w:t>
      </w:r>
      <w:r w:rsidRPr="00CE3DAB">
        <w:rPr>
          <w:szCs w:val="24"/>
        </w:rPr>
        <w:t>sub</w:t>
      </w:r>
      <w:r w:rsidR="00DF4986" w:rsidRPr="00CE3DAB">
        <w:rPr>
          <w:szCs w:val="24"/>
        </w:rPr>
        <w:t>recipient</w:t>
      </w:r>
      <w:r w:rsidR="00013DE9" w:rsidRPr="00CE3DAB">
        <w:rPr>
          <w:szCs w:val="24"/>
        </w:rPr>
        <w:t>’</w:t>
      </w:r>
      <w:r w:rsidR="00DF4986" w:rsidRPr="00CE3DAB">
        <w:rPr>
          <w:szCs w:val="24"/>
        </w:rPr>
        <w:t>s administrative, financial, and program operations.</w:t>
      </w:r>
      <w:r w:rsidR="002F2B0C">
        <w:rPr>
          <w:szCs w:val="24"/>
        </w:rPr>
        <w:t xml:space="preserve"> </w:t>
      </w:r>
      <w:r w:rsidR="00DF4986" w:rsidRPr="00CE3DAB">
        <w:rPr>
          <w:szCs w:val="24"/>
        </w:rPr>
        <w:t>A</w:t>
      </w:r>
      <w:r w:rsidRPr="00CE3DAB">
        <w:rPr>
          <w:szCs w:val="24"/>
        </w:rPr>
        <w:t xml:space="preserve"> </w:t>
      </w:r>
      <w:r w:rsidR="00013DE9" w:rsidRPr="00CE3DAB">
        <w:rPr>
          <w:szCs w:val="24"/>
        </w:rPr>
        <w:t>desk-side</w:t>
      </w:r>
      <w:r w:rsidRPr="00CE3DAB">
        <w:rPr>
          <w:szCs w:val="24"/>
        </w:rPr>
        <w:t xml:space="preserve"> monitor include</w:t>
      </w:r>
      <w:r w:rsidR="00914519" w:rsidRPr="00CE3DAB">
        <w:rPr>
          <w:szCs w:val="24"/>
        </w:rPr>
        <w:t>s</w:t>
      </w:r>
      <w:r w:rsidRPr="00CE3DAB">
        <w:rPr>
          <w:szCs w:val="24"/>
        </w:rPr>
        <w:t xml:space="preserve"> all other aspects of the </w:t>
      </w:r>
      <w:r w:rsidR="00013DE9" w:rsidRPr="00CE3DAB">
        <w:rPr>
          <w:szCs w:val="24"/>
        </w:rPr>
        <w:t>on-site</w:t>
      </w:r>
      <w:r w:rsidRPr="00CE3DAB">
        <w:rPr>
          <w:szCs w:val="24"/>
        </w:rPr>
        <w:t xml:space="preserve"> monitor. </w:t>
      </w:r>
      <w:r w:rsidR="006F4295" w:rsidRPr="00CE3DAB">
        <w:rPr>
          <w:szCs w:val="24"/>
        </w:rPr>
        <w:t>Participant and financial files</w:t>
      </w:r>
      <w:r w:rsidR="00914519" w:rsidRPr="00CE3DAB">
        <w:rPr>
          <w:szCs w:val="24"/>
        </w:rPr>
        <w:t>, to be submitted by mail or email,</w:t>
      </w:r>
      <w:r w:rsidR="006F4295" w:rsidRPr="00CE3DAB">
        <w:rPr>
          <w:szCs w:val="24"/>
        </w:rPr>
        <w:t xml:space="preserve"> </w:t>
      </w:r>
      <w:r w:rsidR="00914519" w:rsidRPr="00CE3DAB">
        <w:rPr>
          <w:szCs w:val="24"/>
        </w:rPr>
        <w:t>must</w:t>
      </w:r>
      <w:r w:rsidR="006F4295" w:rsidRPr="00CE3DAB">
        <w:rPr>
          <w:szCs w:val="24"/>
        </w:rPr>
        <w:t xml:space="preserve"> be requested for review from the subrecipient</w:t>
      </w:r>
      <w:r w:rsidR="00914519" w:rsidRPr="00CE3DAB">
        <w:rPr>
          <w:szCs w:val="24"/>
        </w:rPr>
        <w:t>.</w:t>
      </w:r>
    </w:p>
    <w:p w14:paraId="1C6646BE" w14:textId="77777777" w:rsidR="00DF4986" w:rsidRPr="00CE3DAB" w:rsidRDefault="00DF4986" w:rsidP="00DF4986">
      <w:pPr>
        <w:rPr>
          <w:szCs w:val="24"/>
        </w:rPr>
      </w:pPr>
    </w:p>
    <w:p w14:paraId="1AB4A37E" w14:textId="41C7C078" w:rsidR="00DF4986" w:rsidRPr="00CE3DAB" w:rsidRDefault="00914519" w:rsidP="00DF4986">
      <w:pPr>
        <w:rPr>
          <w:szCs w:val="24"/>
        </w:rPr>
      </w:pPr>
      <w:r w:rsidRPr="00CE3DAB">
        <w:rPr>
          <w:szCs w:val="24"/>
        </w:rPr>
        <w:t>Desk-side monitors are conducted when resources don’t allow for an on-site monitor, specifically</w:t>
      </w:r>
      <w:r w:rsidR="00DF4986" w:rsidRPr="00CE3DAB">
        <w:rPr>
          <w:szCs w:val="24"/>
        </w:rPr>
        <w:t xml:space="preserve">: </w:t>
      </w:r>
    </w:p>
    <w:p w14:paraId="1EF0E2A8" w14:textId="50164753" w:rsidR="00DF4986" w:rsidRPr="00CE3DAB" w:rsidRDefault="001352AC" w:rsidP="00DF4986">
      <w:pPr>
        <w:numPr>
          <w:ilvl w:val="0"/>
          <w:numId w:val="17"/>
        </w:numPr>
        <w:contextualSpacing/>
        <w:rPr>
          <w:szCs w:val="24"/>
        </w:rPr>
      </w:pPr>
      <w:r w:rsidRPr="00CE3DAB">
        <w:rPr>
          <w:szCs w:val="24"/>
        </w:rPr>
        <w:t xml:space="preserve">when the </w:t>
      </w:r>
      <w:r w:rsidR="00DF4986" w:rsidRPr="00CE3DAB">
        <w:rPr>
          <w:szCs w:val="24"/>
        </w:rPr>
        <w:t>subrecipient resides in a geographically remote area and is consistently rated as a low or medium risk;</w:t>
      </w:r>
    </w:p>
    <w:p w14:paraId="1A33FE42" w14:textId="5BA02D98" w:rsidR="00DF4986" w:rsidRPr="00CE3DAB" w:rsidRDefault="001352AC" w:rsidP="00DF4986">
      <w:pPr>
        <w:numPr>
          <w:ilvl w:val="0"/>
          <w:numId w:val="17"/>
        </w:numPr>
        <w:contextualSpacing/>
        <w:rPr>
          <w:szCs w:val="24"/>
        </w:rPr>
      </w:pPr>
      <w:r w:rsidRPr="00CE3DAB">
        <w:rPr>
          <w:szCs w:val="24"/>
        </w:rPr>
        <w:t xml:space="preserve">when the </w:t>
      </w:r>
      <w:r w:rsidR="00DF4986" w:rsidRPr="00CE3DAB">
        <w:rPr>
          <w:szCs w:val="24"/>
        </w:rPr>
        <w:t xml:space="preserve">subrecipient is rated as medium or high risk in early stages but unsure if an </w:t>
      </w:r>
      <w:r w:rsidR="00013DE9" w:rsidRPr="00CE3DAB">
        <w:rPr>
          <w:szCs w:val="24"/>
        </w:rPr>
        <w:t>on-site</w:t>
      </w:r>
      <w:r w:rsidR="00DF4986" w:rsidRPr="00CE3DAB">
        <w:rPr>
          <w:szCs w:val="24"/>
        </w:rPr>
        <w:t xml:space="preserve"> review is necessary; or</w:t>
      </w:r>
    </w:p>
    <w:p w14:paraId="57ADD86E" w14:textId="2B0219C1" w:rsidR="00DF4986" w:rsidRPr="00CE3DAB" w:rsidRDefault="001352AC" w:rsidP="00DF4986">
      <w:pPr>
        <w:numPr>
          <w:ilvl w:val="0"/>
          <w:numId w:val="17"/>
        </w:numPr>
        <w:contextualSpacing/>
        <w:rPr>
          <w:szCs w:val="24"/>
        </w:rPr>
      </w:pPr>
      <w:r w:rsidRPr="00CE3DAB">
        <w:rPr>
          <w:szCs w:val="24"/>
        </w:rPr>
        <w:t xml:space="preserve">as a </w:t>
      </w:r>
      <w:r w:rsidR="00DF4986" w:rsidRPr="00CE3DAB">
        <w:rPr>
          <w:szCs w:val="24"/>
        </w:rPr>
        <w:t xml:space="preserve">precursor to an </w:t>
      </w:r>
      <w:r w:rsidR="00013DE9" w:rsidRPr="00CE3DAB">
        <w:rPr>
          <w:szCs w:val="24"/>
        </w:rPr>
        <w:t>on-site</w:t>
      </w:r>
      <w:r w:rsidR="00DF4986" w:rsidRPr="00CE3DAB">
        <w:rPr>
          <w:szCs w:val="24"/>
        </w:rPr>
        <w:t xml:space="preserve"> review</w:t>
      </w:r>
      <w:r w:rsidRPr="00CE3DAB">
        <w:rPr>
          <w:szCs w:val="24"/>
        </w:rPr>
        <w:t>.</w:t>
      </w:r>
    </w:p>
    <w:p w14:paraId="4354E57A" w14:textId="77777777" w:rsidR="00DF4986" w:rsidRPr="00CE3DAB" w:rsidRDefault="00DF4986" w:rsidP="00DF4986">
      <w:pPr>
        <w:rPr>
          <w:szCs w:val="24"/>
        </w:rPr>
      </w:pPr>
    </w:p>
    <w:p w14:paraId="418D860A" w14:textId="2908CB2E" w:rsidR="00F822CF" w:rsidRPr="00CE3DAB" w:rsidRDefault="001E4BE4" w:rsidP="00DF4986">
      <w:pPr>
        <w:rPr>
          <w:szCs w:val="24"/>
        </w:rPr>
      </w:pPr>
      <w:r w:rsidRPr="00CE3DAB">
        <w:rPr>
          <w:szCs w:val="24"/>
        </w:rPr>
        <w:t xml:space="preserve">For federal programs, consult the latest federal monitor guide for the appropriateness of a </w:t>
      </w:r>
      <w:r w:rsidR="00013DE9" w:rsidRPr="00CE3DAB">
        <w:rPr>
          <w:szCs w:val="24"/>
        </w:rPr>
        <w:t>desk-side</w:t>
      </w:r>
      <w:r w:rsidRPr="00CE3DAB">
        <w:rPr>
          <w:szCs w:val="24"/>
        </w:rPr>
        <w:t xml:space="preserve"> monitor.</w:t>
      </w:r>
    </w:p>
    <w:p w14:paraId="22DFE9FC" w14:textId="36534187" w:rsidR="00F822CF" w:rsidRPr="00CE3DAB" w:rsidRDefault="00F822CF" w:rsidP="00DF4986">
      <w:pPr>
        <w:rPr>
          <w:b/>
          <w:szCs w:val="24"/>
        </w:rPr>
      </w:pPr>
    </w:p>
    <w:p w14:paraId="4FD1A059" w14:textId="77777777" w:rsidR="00F822CF" w:rsidRPr="00CE3DAB" w:rsidRDefault="00F822CF" w:rsidP="00F822CF">
      <w:pPr>
        <w:rPr>
          <w:b/>
          <w:szCs w:val="24"/>
        </w:rPr>
      </w:pPr>
      <w:r w:rsidRPr="00CE3DAB">
        <w:rPr>
          <w:b/>
          <w:szCs w:val="24"/>
        </w:rPr>
        <w:t>Monitor Report</w:t>
      </w:r>
    </w:p>
    <w:p w14:paraId="0FA49C28" w14:textId="2DF33F42" w:rsidR="005702C3" w:rsidRPr="00CE3DAB" w:rsidRDefault="005702C3" w:rsidP="005702C3">
      <w:pPr>
        <w:rPr>
          <w:szCs w:val="24"/>
        </w:rPr>
      </w:pPr>
      <w:r w:rsidRPr="00CE3DAB">
        <w:rPr>
          <w:szCs w:val="24"/>
        </w:rPr>
        <w:t xml:space="preserve">The report </w:t>
      </w:r>
      <w:r w:rsidR="00750A64" w:rsidRPr="00CE3DAB">
        <w:rPr>
          <w:szCs w:val="24"/>
        </w:rPr>
        <w:t>will</w:t>
      </w:r>
      <w:r w:rsidRPr="00CE3DAB">
        <w:rPr>
          <w:szCs w:val="24"/>
        </w:rPr>
        <w:t xml:space="preserve"> include </w:t>
      </w:r>
      <w:r w:rsidR="00750A64" w:rsidRPr="00CE3DAB">
        <w:rPr>
          <w:szCs w:val="24"/>
        </w:rPr>
        <w:t>as appropriate:</w:t>
      </w:r>
    </w:p>
    <w:p w14:paraId="7CD8D59C" w14:textId="431B4706" w:rsidR="005702C3" w:rsidRPr="00CE3DAB" w:rsidRDefault="005702C3" w:rsidP="009F0F43">
      <w:pPr>
        <w:pStyle w:val="ListParagraph"/>
        <w:numPr>
          <w:ilvl w:val="0"/>
          <w:numId w:val="26"/>
        </w:numPr>
        <w:rPr>
          <w:b/>
          <w:szCs w:val="24"/>
        </w:rPr>
      </w:pPr>
      <w:r w:rsidRPr="00CE3DAB">
        <w:rPr>
          <w:b/>
          <w:szCs w:val="24"/>
        </w:rPr>
        <w:t>Areas of Concern</w:t>
      </w:r>
      <w:r w:rsidRPr="00CE3DAB">
        <w:rPr>
          <w:szCs w:val="24"/>
        </w:rPr>
        <w:t xml:space="preserve"> are not specific compliance violations but may have negatively impacted the program or could lead to a finding in the future if not addressed</w:t>
      </w:r>
      <w:r w:rsidR="001352AC" w:rsidRPr="00CE3DAB">
        <w:rPr>
          <w:szCs w:val="24"/>
        </w:rPr>
        <w:t>.</w:t>
      </w:r>
      <w:r w:rsidR="002F2B0C">
        <w:rPr>
          <w:szCs w:val="24"/>
        </w:rPr>
        <w:t xml:space="preserve"> </w:t>
      </w:r>
      <w:r w:rsidRPr="00CE3DAB">
        <w:rPr>
          <w:szCs w:val="24"/>
        </w:rPr>
        <w:t>No corrective action is specified or required for areas of concerns</w:t>
      </w:r>
      <w:r w:rsidR="001352AC" w:rsidRPr="00CE3DAB">
        <w:rPr>
          <w:szCs w:val="24"/>
        </w:rPr>
        <w:t>;</w:t>
      </w:r>
      <w:r w:rsidRPr="00CE3DAB">
        <w:rPr>
          <w:szCs w:val="24"/>
        </w:rPr>
        <w:t xml:space="preserve"> instead, recommendations or suggestions for improvement are offered.</w:t>
      </w:r>
      <w:r w:rsidRPr="00CE3DAB">
        <w:rPr>
          <w:b/>
          <w:szCs w:val="24"/>
        </w:rPr>
        <w:t xml:space="preserve"> </w:t>
      </w:r>
    </w:p>
    <w:p w14:paraId="78F31F35" w14:textId="03E30F63" w:rsidR="005702C3" w:rsidRPr="00CE3DAB" w:rsidRDefault="005702C3" w:rsidP="009F0F43">
      <w:pPr>
        <w:pStyle w:val="ListParagraph"/>
        <w:numPr>
          <w:ilvl w:val="0"/>
          <w:numId w:val="26"/>
        </w:numPr>
        <w:rPr>
          <w:b/>
          <w:szCs w:val="24"/>
        </w:rPr>
      </w:pPr>
      <w:r w:rsidRPr="00CE3DAB">
        <w:rPr>
          <w:b/>
          <w:szCs w:val="24"/>
        </w:rPr>
        <w:lastRenderedPageBreak/>
        <w:t xml:space="preserve">Findings </w:t>
      </w:r>
      <w:r w:rsidRPr="00CE3DAB">
        <w:rPr>
          <w:szCs w:val="24"/>
        </w:rPr>
        <w:t>are a violation of a specific compliance requirement contained in law, regulation,</w:t>
      </w:r>
      <w:r w:rsidR="002F2B0C">
        <w:rPr>
          <w:szCs w:val="24"/>
        </w:rPr>
        <w:t xml:space="preserve"> </w:t>
      </w:r>
      <w:r w:rsidRPr="00CE3DAB">
        <w:rPr>
          <w:szCs w:val="24"/>
        </w:rPr>
        <w:t xml:space="preserve">uniform guidance, OBM </w:t>
      </w:r>
      <w:r w:rsidR="00750A64" w:rsidRPr="00CE3DAB">
        <w:rPr>
          <w:szCs w:val="24"/>
        </w:rPr>
        <w:t>c</w:t>
      </w:r>
      <w:r w:rsidRPr="00CE3DAB">
        <w:rPr>
          <w:szCs w:val="24"/>
        </w:rPr>
        <w:t>irculars, grant terms and conditions, or policy.</w:t>
      </w:r>
      <w:r w:rsidR="002F2B0C">
        <w:rPr>
          <w:szCs w:val="24"/>
        </w:rPr>
        <w:t xml:space="preserve"> </w:t>
      </w:r>
      <w:r w:rsidRPr="00CE3DAB">
        <w:rPr>
          <w:szCs w:val="24"/>
        </w:rPr>
        <w:t xml:space="preserve">Findings require corrective action. The finding </w:t>
      </w:r>
      <w:r w:rsidR="00750A64" w:rsidRPr="00CE3DAB">
        <w:rPr>
          <w:szCs w:val="24"/>
        </w:rPr>
        <w:t>must</w:t>
      </w:r>
      <w:r w:rsidRPr="00CE3DAB">
        <w:rPr>
          <w:szCs w:val="24"/>
        </w:rPr>
        <w:t xml:space="preserve"> include the</w:t>
      </w:r>
      <w:r w:rsidR="00750A64" w:rsidRPr="00CE3DAB">
        <w:rPr>
          <w:szCs w:val="24"/>
        </w:rPr>
        <w:t>:</w:t>
      </w:r>
    </w:p>
    <w:p w14:paraId="43850C29" w14:textId="69FC7629" w:rsidR="005702C3" w:rsidRPr="00CE3DAB" w:rsidRDefault="005702C3" w:rsidP="009F0F43">
      <w:pPr>
        <w:pStyle w:val="ListParagraph"/>
        <w:numPr>
          <w:ilvl w:val="1"/>
          <w:numId w:val="26"/>
        </w:numPr>
        <w:rPr>
          <w:b/>
          <w:szCs w:val="24"/>
        </w:rPr>
      </w:pPr>
      <w:r w:rsidRPr="00CE3DAB">
        <w:rPr>
          <w:b/>
          <w:szCs w:val="24"/>
        </w:rPr>
        <w:t>Condition</w:t>
      </w:r>
      <w:r w:rsidR="00DF734F" w:rsidRPr="00CE3DAB">
        <w:rPr>
          <w:szCs w:val="24"/>
        </w:rPr>
        <w:t xml:space="preserve">: </w:t>
      </w:r>
      <w:r w:rsidRPr="00CE3DAB">
        <w:rPr>
          <w:szCs w:val="24"/>
        </w:rPr>
        <w:t>A clear, concise</w:t>
      </w:r>
      <w:r w:rsidR="00750A64" w:rsidRPr="00CE3DAB">
        <w:rPr>
          <w:szCs w:val="24"/>
        </w:rPr>
        <w:t>,</w:t>
      </w:r>
      <w:r w:rsidRPr="00CE3DAB">
        <w:rPr>
          <w:szCs w:val="24"/>
        </w:rPr>
        <w:t xml:space="preserve"> and specific statement describing the violation of law, regulation, guidance, national policy, terms and conditions of the award</w:t>
      </w:r>
      <w:r w:rsidR="001352AC" w:rsidRPr="00CE3DAB">
        <w:rPr>
          <w:szCs w:val="24"/>
        </w:rPr>
        <w:t>,</w:t>
      </w:r>
      <w:r w:rsidRPr="00CE3DAB">
        <w:rPr>
          <w:szCs w:val="24"/>
        </w:rPr>
        <w:t xml:space="preserve"> etc.</w:t>
      </w:r>
      <w:r w:rsidR="002F2B0C">
        <w:rPr>
          <w:szCs w:val="24"/>
        </w:rPr>
        <w:t xml:space="preserve"> </w:t>
      </w:r>
    </w:p>
    <w:p w14:paraId="3E229A32" w14:textId="1530FF39" w:rsidR="005702C3" w:rsidRPr="00CE3DAB" w:rsidRDefault="005702C3" w:rsidP="009F0F43">
      <w:pPr>
        <w:pStyle w:val="ListParagraph"/>
        <w:numPr>
          <w:ilvl w:val="1"/>
          <w:numId w:val="26"/>
        </w:numPr>
        <w:rPr>
          <w:b/>
          <w:szCs w:val="24"/>
        </w:rPr>
      </w:pPr>
      <w:r w:rsidRPr="00CE3DAB">
        <w:rPr>
          <w:b/>
          <w:szCs w:val="24"/>
        </w:rPr>
        <w:t>Cause</w:t>
      </w:r>
      <w:r w:rsidR="00DF734F" w:rsidRPr="00CE3DAB">
        <w:rPr>
          <w:szCs w:val="24"/>
        </w:rPr>
        <w:t xml:space="preserve">: </w:t>
      </w:r>
      <w:r w:rsidRPr="00CE3DAB">
        <w:rPr>
          <w:szCs w:val="24"/>
        </w:rPr>
        <w:t>The reason the condition occurred.</w:t>
      </w:r>
    </w:p>
    <w:p w14:paraId="0F8E9EBE" w14:textId="43E72EEB" w:rsidR="005702C3" w:rsidRPr="00CE3DAB" w:rsidRDefault="00DF734F" w:rsidP="009F0F43">
      <w:pPr>
        <w:pStyle w:val="ListParagraph"/>
        <w:numPr>
          <w:ilvl w:val="1"/>
          <w:numId w:val="26"/>
        </w:numPr>
        <w:rPr>
          <w:b/>
          <w:szCs w:val="24"/>
        </w:rPr>
      </w:pPr>
      <w:r w:rsidRPr="00CE3DAB">
        <w:rPr>
          <w:b/>
          <w:szCs w:val="24"/>
        </w:rPr>
        <w:t xml:space="preserve">Criteria: </w:t>
      </w:r>
      <w:r w:rsidR="005702C3" w:rsidRPr="00CE3DAB">
        <w:rPr>
          <w:szCs w:val="24"/>
        </w:rPr>
        <w:t>The legal citation that supports the condition</w:t>
      </w:r>
      <w:r w:rsidR="005702C3" w:rsidRPr="00CE3DAB">
        <w:rPr>
          <w:b/>
          <w:szCs w:val="24"/>
        </w:rPr>
        <w:t>.</w:t>
      </w:r>
    </w:p>
    <w:p w14:paraId="39D4301B" w14:textId="2654E46F" w:rsidR="005702C3" w:rsidRPr="00CE3DAB" w:rsidRDefault="005702C3" w:rsidP="009F0F43">
      <w:pPr>
        <w:pStyle w:val="ListParagraph"/>
        <w:numPr>
          <w:ilvl w:val="1"/>
          <w:numId w:val="26"/>
        </w:numPr>
        <w:rPr>
          <w:b/>
          <w:szCs w:val="24"/>
        </w:rPr>
      </w:pPr>
      <w:r w:rsidRPr="00CE3DAB">
        <w:rPr>
          <w:b/>
          <w:szCs w:val="24"/>
        </w:rPr>
        <w:t>Corrective Action</w:t>
      </w:r>
      <w:r w:rsidR="00DF734F" w:rsidRPr="00CE3DAB">
        <w:rPr>
          <w:szCs w:val="24"/>
        </w:rPr>
        <w:t xml:space="preserve">: </w:t>
      </w:r>
      <w:r w:rsidRPr="00CE3DAB">
        <w:rPr>
          <w:szCs w:val="24"/>
        </w:rPr>
        <w:t>The actions required to eliminate the cause of the condition.</w:t>
      </w:r>
    </w:p>
    <w:p w14:paraId="55D902A8" w14:textId="4E7F02BD" w:rsidR="005702C3" w:rsidRPr="00CE3DAB" w:rsidRDefault="005702C3" w:rsidP="009F0F43">
      <w:pPr>
        <w:pStyle w:val="ListParagraph"/>
        <w:numPr>
          <w:ilvl w:val="0"/>
          <w:numId w:val="26"/>
        </w:numPr>
        <w:rPr>
          <w:b/>
          <w:szCs w:val="24"/>
        </w:rPr>
      </w:pPr>
      <w:r w:rsidRPr="00CE3DAB">
        <w:rPr>
          <w:b/>
          <w:szCs w:val="24"/>
        </w:rPr>
        <w:t>Promising Practices</w:t>
      </w:r>
      <w:r w:rsidRPr="00CE3DAB">
        <w:rPr>
          <w:szCs w:val="24"/>
        </w:rPr>
        <w:t xml:space="preserve"> are practices deemed useful or which play an integral role in advancing the purposes of the grant.</w:t>
      </w:r>
      <w:r w:rsidR="002F2B0C">
        <w:rPr>
          <w:szCs w:val="24"/>
        </w:rPr>
        <w:t xml:space="preserve"> </w:t>
      </w:r>
      <w:r w:rsidRPr="00CE3DAB">
        <w:rPr>
          <w:szCs w:val="24"/>
        </w:rPr>
        <w:t>Such practices may be shared in the wider s</w:t>
      </w:r>
      <w:r w:rsidR="00750A64" w:rsidRPr="00CE3DAB">
        <w:rPr>
          <w:szCs w:val="24"/>
        </w:rPr>
        <w:t>ubrecipient community later.</w:t>
      </w:r>
      <w:r w:rsidR="002F2B0C">
        <w:rPr>
          <w:szCs w:val="24"/>
        </w:rPr>
        <w:t xml:space="preserve"> </w:t>
      </w:r>
    </w:p>
    <w:p w14:paraId="7D92DAE8" w14:textId="77777777" w:rsidR="00A15212" w:rsidRPr="00CE3DAB" w:rsidRDefault="00A15212" w:rsidP="00DF4986">
      <w:pPr>
        <w:rPr>
          <w:szCs w:val="24"/>
        </w:rPr>
      </w:pPr>
    </w:p>
    <w:p w14:paraId="4F8B53DE" w14:textId="1802EA0A" w:rsidR="00DF4986" w:rsidRPr="00CE3DAB" w:rsidRDefault="00750A64" w:rsidP="009F0F43">
      <w:pPr>
        <w:rPr>
          <w:b/>
          <w:szCs w:val="24"/>
        </w:rPr>
      </w:pPr>
      <w:r w:rsidRPr="00CE3DAB">
        <w:rPr>
          <w:b/>
          <w:szCs w:val="24"/>
        </w:rPr>
        <w:t>Corrective Action Plan</w:t>
      </w:r>
    </w:p>
    <w:p w14:paraId="2F1D4FD4" w14:textId="6A433DB4" w:rsidR="00DF4986" w:rsidRPr="00CE3DAB" w:rsidRDefault="00DF4986" w:rsidP="00DF4986">
      <w:pPr>
        <w:rPr>
          <w:szCs w:val="24"/>
        </w:rPr>
      </w:pPr>
      <w:r w:rsidRPr="00CE3DAB">
        <w:rPr>
          <w:szCs w:val="24"/>
        </w:rPr>
        <w:t>Each finding identified in the monitor report must have a corresponding corrective action</w:t>
      </w:r>
      <w:r w:rsidR="00750A64" w:rsidRPr="00CE3DAB">
        <w:rPr>
          <w:szCs w:val="24"/>
        </w:rPr>
        <w:t xml:space="preserve"> identified</w:t>
      </w:r>
      <w:r w:rsidRPr="00CE3DAB">
        <w:rPr>
          <w:szCs w:val="24"/>
        </w:rPr>
        <w:t xml:space="preserve">. </w:t>
      </w:r>
      <w:r w:rsidR="00750A64" w:rsidRPr="00CE3DAB">
        <w:rPr>
          <w:szCs w:val="24"/>
        </w:rPr>
        <w:t>In response to a finding, t</w:t>
      </w:r>
      <w:r w:rsidRPr="00CE3DAB">
        <w:rPr>
          <w:szCs w:val="24"/>
        </w:rPr>
        <w:t xml:space="preserve">he </w:t>
      </w:r>
      <w:r w:rsidR="00AC4C7C" w:rsidRPr="00CE3DAB">
        <w:rPr>
          <w:szCs w:val="24"/>
        </w:rPr>
        <w:t>sub</w:t>
      </w:r>
      <w:r w:rsidRPr="00CE3DAB">
        <w:rPr>
          <w:szCs w:val="24"/>
        </w:rPr>
        <w:t>recipient must</w:t>
      </w:r>
      <w:r w:rsidR="00F60277" w:rsidRPr="00CE3DAB">
        <w:rPr>
          <w:szCs w:val="24"/>
        </w:rPr>
        <w:t xml:space="preserve"> a provide DETS with a Corrective Action Plan</w:t>
      </w:r>
      <w:r w:rsidR="00750A64" w:rsidRPr="00CE3DAB">
        <w:rPr>
          <w:szCs w:val="24"/>
        </w:rPr>
        <w:t xml:space="preserve"> (CAP) and</w:t>
      </w:r>
      <w:r w:rsidRPr="00CE3DAB">
        <w:rPr>
          <w:szCs w:val="24"/>
        </w:rPr>
        <w:t xml:space="preserve"> </w:t>
      </w:r>
      <w:r w:rsidR="00750A64" w:rsidRPr="00CE3DAB">
        <w:rPr>
          <w:szCs w:val="24"/>
        </w:rPr>
        <w:t>provide</w:t>
      </w:r>
      <w:r w:rsidRPr="00CE3DAB">
        <w:rPr>
          <w:szCs w:val="24"/>
        </w:rPr>
        <w:t xml:space="preserve"> sufficient </w:t>
      </w:r>
      <w:r w:rsidR="00F60277" w:rsidRPr="00CE3DAB">
        <w:rPr>
          <w:szCs w:val="24"/>
        </w:rPr>
        <w:t>documentation</w:t>
      </w:r>
      <w:r w:rsidRPr="00CE3DAB">
        <w:rPr>
          <w:szCs w:val="24"/>
        </w:rPr>
        <w:t xml:space="preserve"> to resolve the finding. If the </w:t>
      </w:r>
      <w:r w:rsidR="00750A64" w:rsidRPr="00CE3DAB">
        <w:rPr>
          <w:szCs w:val="24"/>
        </w:rPr>
        <w:t xml:space="preserve">CAP or </w:t>
      </w:r>
      <w:r w:rsidRPr="00CE3DAB">
        <w:rPr>
          <w:szCs w:val="24"/>
        </w:rPr>
        <w:t>documentation</w:t>
      </w:r>
      <w:r w:rsidR="00DF734F" w:rsidRPr="00CE3DAB">
        <w:rPr>
          <w:szCs w:val="24"/>
        </w:rPr>
        <w:t xml:space="preserve"> </w:t>
      </w:r>
      <w:r w:rsidR="008A6CC8" w:rsidRPr="00CE3DAB">
        <w:rPr>
          <w:szCs w:val="24"/>
        </w:rPr>
        <w:t>are</w:t>
      </w:r>
      <w:r w:rsidR="00DF734F" w:rsidRPr="00CE3DAB">
        <w:rPr>
          <w:szCs w:val="24"/>
        </w:rPr>
        <w:t xml:space="preserve"> unacceptable</w:t>
      </w:r>
      <w:r w:rsidR="008A6CC8" w:rsidRPr="00CE3DAB">
        <w:rPr>
          <w:szCs w:val="24"/>
        </w:rPr>
        <w:t xml:space="preserve"> or insufficient</w:t>
      </w:r>
      <w:r w:rsidRPr="00CE3DAB">
        <w:rPr>
          <w:szCs w:val="24"/>
        </w:rPr>
        <w:t xml:space="preserve">, </w:t>
      </w:r>
      <w:r w:rsidR="008A6CC8" w:rsidRPr="00CE3DAB">
        <w:rPr>
          <w:szCs w:val="24"/>
        </w:rPr>
        <w:t xml:space="preserve">DETS must </w:t>
      </w:r>
      <w:r w:rsidRPr="00CE3DAB">
        <w:rPr>
          <w:szCs w:val="24"/>
        </w:rPr>
        <w:t xml:space="preserve">explain why and </w:t>
      </w:r>
      <w:r w:rsidR="008A6CC8" w:rsidRPr="00CE3DAB">
        <w:rPr>
          <w:szCs w:val="24"/>
        </w:rPr>
        <w:t xml:space="preserve">identify </w:t>
      </w:r>
      <w:r w:rsidRPr="00CE3DAB">
        <w:rPr>
          <w:szCs w:val="24"/>
        </w:rPr>
        <w:t xml:space="preserve">what additional </w:t>
      </w:r>
      <w:r w:rsidR="008A6CC8" w:rsidRPr="00CE3DAB">
        <w:rPr>
          <w:szCs w:val="24"/>
        </w:rPr>
        <w:t xml:space="preserve">actions are </w:t>
      </w:r>
      <w:r w:rsidRPr="00CE3DAB">
        <w:rPr>
          <w:szCs w:val="24"/>
        </w:rPr>
        <w:t>needed for resolution.</w:t>
      </w:r>
    </w:p>
    <w:p w14:paraId="128C4C3D" w14:textId="77777777" w:rsidR="00DF4986" w:rsidRPr="00CE3DAB" w:rsidRDefault="00DF4986" w:rsidP="00DF4986">
      <w:pPr>
        <w:rPr>
          <w:szCs w:val="24"/>
        </w:rPr>
      </w:pPr>
    </w:p>
    <w:p w14:paraId="17036DAC" w14:textId="480B1FD4" w:rsidR="00DF4986" w:rsidRPr="00CE3DAB" w:rsidRDefault="00DF4986" w:rsidP="00DF4986">
      <w:pPr>
        <w:rPr>
          <w:szCs w:val="24"/>
        </w:rPr>
      </w:pPr>
      <w:r w:rsidRPr="00CE3DAB">
        <w:rPr>
          <w:szCs w:val="24"/>
        </w:rPr>
        <w:t>When resolving questioned costs, it is important to take prompt action.</w:t>
      </w:r>
      <w:r w:rsidR="002F2B0C">
        <w:rPr>
          <w:szCs w:val="24"/>
        </w:rPr>
        <w:t xml:space="preserve"> </w:t>
      </w:r>
      <w:r w:rsidRPr="00CE3DAB">
        <w:rPr>
          <w:szCs w:val="24"/>
        </w:rPr>
        <w:t>If the costs were lacking supporting documentation, the issue can be resolved if the appropriate documents are provided.</w:t>
      </w:r>
      <w:r w:rsidR="002F2B0C">
        <w:rPr>
          <w:szCs w:val="24"/>
        </w:rPr>
        <w:t xml:space="preserve"> </w:t>
      </w:r>
      <w:r w:rsidRPr="00CE3DAB">
        <w:rPr>
          <w:szCs w:val="24"/>
        </w:rPr>
        <w:t xml:space="preserve">If that is not possible, or if the costs were incurred in violation of requirements, cost principles, or grant terms, then another fund source must be substituted and any costs paid returned to DETS. </w:t>
      </w:r>
    </w:p>
    <w:p w14:paraId="1428A241" w14:textId="77777777" w:rsidR="00F60277" w:rsidRPr="00CE3DAB" w:rsidRDefault="00F60277" w:rsidP="00F60277">
      <w:pPr>
        <w:rPr>
          <w:szCs w:val="24"/>
        </w:rPr>
      </w:pPr>
    </w:p>
    <w:p w14:paraId="15A3E8C3" w14:textId="65DE1716" w:rsidR="00F60277" w:rsidRPr="00CE3DAB" w:rsidRDefault="00F60277" w:rsidP="00F60277">
      <w:pPr>
        <w:rPr>
          <w:szCs w:val="24"/>
        </w:rPr>
      </w:pPr>
      <w:r w:rsidRPr="00CE3DAB">
        <w:rPr>
          <w:szCs w:val="24"/>
        </w:rPr>
        <w:t>CAPs must be tracked by DETS until all findings are resolved.</w:t>
      </w:r>
    </w:p>
    <w:p w14:paraId="2FA0B003" w14:textId="77777777" w:rsidR="00DF4986" w:rsidRPr="00CE3DAB" w:rsidRDefault="00DF4986" w:rsidP="00DF4986">
      <w:pPr>
        <w:rPr>
          <w:szCs w:val="24"/>
        </w:rPr>
      </w:pPr>
    </w:p>
    <w:p w14:paraId="5BFB250A" w14:textId="77777777" w:rsidR="001352AC" w:rsidRPr="00CE3DAB" w:rsidRDefault="001352AC" w:rsidP="001352AC">
      <w:pPr>
        <w:pStyle w:val="Default"/>
        <w:rPr>
          <w:rFonts w:cstheme="minorBidi"/>
          <w:b/>
          <w:color w:val="auto"/>
        </w:rPr>
      </w:pPr>
      <w:r w:rsidRPr="00CE3DAB">
        <w:rPr>
          <w:b/>
        </w:rPr>
        <w:t>Monitor Timeline</w:t>
      </w:r>
    </w:p>
    <w:p w14:paraId="5F3563CB" w14:textId="76403D14" w:rsidR="00DF4986" w:rsidRPr="00CE3DAB" w:rsidRDefault="00DF4986" w:rsidP="00DF4986">
      <w:pPr>
        <w:pStyle w:val="Default"/>
        <w:spacing w:after="59"/>
      </w:pPr>
      <w:r w:rsidRPr="00CE3DAB">
        <w:t xml:space="preserve">The following timeline </w:t>
      </w:r>
      <w:r w:rsidR="00EE199D" w:rsidRPr="00CE3DAB">
        <w:t>identifies the steps in the monitor process and when each step must be completed</w:t>
      </w:r>
      <w:r w:rsidRPr="00CE3DAB">
        <w:t>.</w:t>
      </w:r>
      <w:r w:rsidR="00EE199D" w:rsidRPr="00CE3DAB">
        <w:t xml:space="preserve"> Steps 1 – 5 are generic steps for the program as a whole; day counts in the Timeframe column are relative to the actual monitor date, with negative </w:t>
      </w:r>
      <w:r w:rsidR="00CE3DAB" w:rsidRPr="00CE3DAB">
        <w:t>values</w:t>
      </w:r>
      <w:r w:rsidR="00EE199D" w:rsidRPr="00CE3DAB">
        <w:t xml:space="preserve"> indicating days prior to the monitor and positive </w:t>
      </w:r>
      <w:r w:rsidR="00CE3DAB" w:rsidRPr="00CE3DAB">
        <w:t>values</w:t>
      </w:r>
      <w:r w:rsidR="00EE199D" w:rsidRPr="00CE3DAB">
        <w:t xml:space="preserve"> indicating days after the monitor.</w:t>
      </w:r>
    </w:p>
    <w:p w14:paraId="114C69CB" w14:textId="572BA7AE" w:rsidR="008A6CC8" w:rsidRPr="00CE3DAB" w:rsidRDefault="008A6CC8" w:rsidP="00DF4986">
      <w:pPr>
        <w:pStyle w:val="Default"/>
        <w:spacing w:after="59"/>
      </w:pPr>
    </w:p>
    <w:tbl>
      <w:tblPr>
        <w:tblStyle w:val="TableGrid"/>
        <w:tblW w:w="9472" w:type="dxa"/>
        <w:tblLook w:val="04A0" w:firstRow="1" w:lastRow="0" w:firstColumn="1" w:lastColumn="0" w:noHBand="0" w:noVBand="1"/>
      </w:tblPr>
      <w:tblGrid>
        <w:gridCol w:w="564"/>
        <w:gridCol w:w="6001"/>
        <w:gridCol w:w="1244"/>
        <w:gridCol w:w="1663"/>
      </w:tblGrid>
      <w:tr w:rsidR="00EE199D" w:rsidRPr="00CE3DAB" w14:paraId="7932ACE7" w14:textId="00EFF564" w:rsidTr="00EE199D">
        <w:tc>
          <w:tcPr>
            <w:tcW w:w="6565" w:type="dxa"/>
            <w:gridSpan w:val="2"/>
          </w:tcPr>
          <w:p w14:paraId="781272BA" w14:textId="4B7FAEDE" w:rsidR="00EE199D" w:rsidRPr="00CE3DAB" w:rsidRDefault="00EE199D" w:rsidP="00DF4986">
            <w:pPr>
              <w:pStyle w:val="Default"/>
              <w:spacing w:after="59"/>
            </w:pPr>
            <w:r w:rsidRPr="00CE3DAB">
              <w:t>Activity</w:t>
            </w:r>
          </w:p>
        </w:tc>
        <w:tc>
          <w:tcPr>
            <w:tcW w:w="1244" w:type="dxa"/>
          </w:tcPr>
          <w:p w14:paraId="76C84BB8" w14:textId="60E3E998" w:rsidR="00EE199D" w:rsidRPr="00CE3DAB" w:rsidRDefault="00EE199D" w:rsidP="00DF4986">
            <w:pPr>
              <w:pStyle w:val="Default"/>
              <w:spacing w:after="59"/>
            </w:pPr>
            <w:r w:rsidRPr="00CE3DAB">
              <w:t>Timeframe</w:t>
            </w:r>
          </w:p>
        </w:tc>
        <w:tc>
          <w:tcPr>
            <w:tcW w:w="1663" w:type="dxa"/>
          </w:tcPr>
          <w:p w14:paraId="13714871" w14:textId="4491A034" w:rsidR="00EE199D" w:rsidRPr="00CE3DAB" w:rsidRDefault="00EE199D" w:rsidP="00DF4986">
            <w:pPr>
              <w:pStyle w:val="Default"/>
              <w:spacing w:after="59"/>
            </w:pPr>
            <w:r w:rsidRPr="00CE3DAB">
              <w:t>Responsible</w:t>
            </w:r>
          </w:p>
        </w:tc>
      </w:tr>
      <w:tr w:rsidR="00EE199D" w:rsidRPr="00CE3DAB" w14:paraId="53E27FCF" w14:textId="3FAA9E71" w:rsidTr="00EE199D">
        <w:tc>
          <w:tcPr>
            <w:tcW w:w="564" w:type="dxa"/>
            <w:vAlign w:val="center"/>
          </w:tcPr>
          <w:p w14:paraId="28200657" w14:textId="187F5261" w:rsidR="00EE199D" w:rsidRPr="00CE3DAB" w:rsidRDefault="00EE199D" w:rsidP="007051CD">
            <w:pPr>
              <w:pStyle w:val="Default"/>
              <w:spacing w:after="59"/>
            </w:pPr>
            <w:r w:rsidRPr="00CE3DAB">
              <w:t>1</w:t>
            </w:r>
          </w:p>
        </w:tc>
        <w:tc>
          <w:tcPr>
            <w:tcW w:w="6001" w:type="dxa"/>
            <w:vAlign w:val="center"/>
          </w:tcPr>
          <w:p w14:paraId="6FA00B26" w14:textId="62E15039" w:rsidR="00EE199D" w:rsidRPr="00CE3DAB" w:rsidRDefault="00EE199D" w:rsidP="007051CD">
            <w:pPr>
              <w:pStyle w:val="Default"/>
              <w:spacing w:after="59"/>
            </w:pPr>
            <w:r w:rsidRPr="00CE3DAB">
              <w:t xml:space="preserve">Ensure monitoring guides are up to date </w:t>
            </w:r>
          </w:p>
        </w:tc>
        <w:tc>
          <w:tcPr>
            <w:tcW w:w="1244" w:type="dxa"/>
            <w:vAlign w:val="center"/>
          </w:tcPr>
          <w:p w14:paraId="69D89EF2" w14:textId="78CF8447" w:rsidR="00EE199D" w:rsidRPr="00CE3DAB" w:rsidRDefault="00EE199D" w:rsidP="007051CD">
            <w:pPr>
              <w:pStyle w:val="Default"/>
              <w:spacing w:after="59"/>
              <w:jc w:val="center"/>
            </w:pPr>
            <w:r w:rsidRPr="00CE3DAB">
              <w:t>1st Qtr</w:t>
            </w:r>
          </w:p>
        </w:tc>
        <w:tc>
          <w:tcPr>
            <w:tcW w:w="1663" w:type="dxa"/>
            <w:vAlign w:val="center"/>
          </w:tcPr>
          <w:p w14:paraId="35E01189" w14:textId="2ECB6290" w:rsidR="00EE199D" w:rsidRPr="00CE3DAB" w:rsidRDefault="00EE199D" w:rsidP="007051CD">
            <w:pPr>
              <w:pStyle w:val="Default"/>
              <w:spacing w:after="59"/>
              <w:jc w:val="center"/>
            </w:pPr>
            <w:r w:rsidRPr="00CE3DAB">
              <w:t>PC I &amp; GA II</w:t>
            </w:r>
          </w:p>
        </w:tc>
      </w:tr>
      <w:tr w:rsidR="00EE199D" w:rsidRPr="00CE3DAB" w14:paraId="17145331" w14:textId="33D2DF0E" w:rsidTr="00EE199D">
        <w:tc>
          <w:tcPr>
            <w:tcW w:w="564" w:type="dxa"/>
            <w:vAlign w:val="center"/>
          </w:tcPr>
          <w:p w14:paraId="334DFE25" w14:textId="678E4980" w:rsidR="00EE199D" w:rsidRPr="00CE3DAB" w:rsidRDefault="00EE199D" w:rsidP="007051CD">
            <w:pPr>
              <w:pStyle w:val="Default"/>
              <w:spacing w:after="59"/>
            </w:pPr>
            <w:r w:rsidRPr="00CE3DAB">
              <w:t>2</w:t>
            </w:r>
          </w:p>
        </w:tc>
        <w:tc>
          <w:tcPr>
            <w:tcW w:w="6001" w:type="dxa"/>
            <w:vAlign w:val="center"/>
          </w:tcPr>
          <w:p w14:paraId="521B9207" w14:textId="47D22B2E" w:rsidR="00EE199D" w:rsidRPr="00CE3DAB" w:rsidRDefault="00EE199D" w:rsidP="007051CD">
            <w:pPr>
              <w:pStyle w:val="Default"/>
              <w:spacing w:after="59"/>
            </w:pPr>
            <w:r w:rsidRPr="00CE3DAB">
              <w:t>Review Pre-Award Risk Assessments</w:t>
            </w:r>
          </w:p>
        </w:tc>
        <w:tc>
          <w:tcPr>
            <w:tcW w:w="1244" w:type="dxa"/>
            <w:vAlign w:val="center"/>
          </w:tcPr>
          <w:p w14:paraId="06BE066A" w14:textId="4746A7AF" w:rsidR="00EE199D" w:rsidRPr="00CE3DAB" w:rsidRDefault="00EE199D" w:rsidP="007051CD">
            <w:pPr>
              <w:pStyle w:val="Default"/>
              <w:spacing w:after="59"/>
              <w:jc w:val="center"/>
            </w:pPr>
            <w:r w:rsidRPr="00CE3DAB">
              <w:t>1st Qtr</w:t>
            </w:r>
          </w:p>
        </w:tc>
        <w:tc>
          <w:tcPr>
            <w:tcW w:w="1663" w:type="dxa"/>
            <w:vAlign w:val="center"/>
          </w:tcPr>
          <w:p w14:paraId="436A3FAD" w14:textId="107DB359" w:rsidR="00EE199D" w:rsidRPr="00CE3DAB" w:rsidRDefault="00EE199D" w:rsidP="007051CD">
            <w:pPr>
              <w:pStyle w:val="Default"/>
              <w:spacing w:after="59"/>
              <w:jc w:val="center"/>
            </w:pPr>
            <w:r w:rsidRPr="00CE3DAB">
              <w:t>PC I &amp; GA II</w:t>
            </w:r>
          </w:p>
        </w:tc>
      </w:tr>
      <w:tr w:rsidR="00EE199D" w:rsidRPr="00CE3DAB" w14:paraId="0129193F" w14:textId="66656649" w:rsidTr="00EE199D">
        <w:tc>
          <w:tcPr>
            <w:tcW w:w="564" w:type="dxa"/>
            <w:vAlign w:val="center"/>
          </w:tcPr>
          <w:p w14:paraId="01C84E3B" w14:textId="3AA898C8" w:rsidR="00EE199D" w:rsidRPr="00CE3DAB" w:rsidRDefault="00EE199D" w:rsidP="007051CD">
            <w:pPr>
              <w:pStyle w:val="Default"/>
              <w:spacing w:after="59"/>
            </w:pPr>
            <w:r w:rsidRPr="00CE3DAB">
              <w:t>3</w:t>
            </w:r>
          </w:p>
        </w:tc>
        <w:tc>
          <w:tcPr>
            <w:tcW w:w="6001" w:type="dxa"/>
            <w:vAlign w:val="center"/>
          </w:tcPr>
          <w:p w14:paraId="7C6DCF39" w14:textId="3CF7CCA4" w:rsidR="00EE199D" w:rsidRPr="00CE3DAB" w:rsidRDefault="00EE199D" w:rsidP="007051CD">
            <w:pPr>
              <w:pStyle w:val="Default"/>
              <w:spacing w:after="59"/>
            </w:pPr>
            <w:r w:rsidRPr="00CE3DAB">
              <w:t xml:space="preserve">Review </w:t>
            </w:r>
            <w:hyperlink w:anchor="Definitions" w:history="1">
              <w:r w:rsidRPr="00CE3DAB">
                <w:rPr>
                  <w:rStyle w:val="Hyperlink"/>
                </w:rPr>
                <w:t>Pre-Award Questionnaire</w:t>
              </w:r>
            </w:hyperlink>
            <w:r w:rsidRPr="00CE3DAB">
              <w:t xml:space="preserve"> responses and documents from subrecipients</w:t>
            </w:r>
          </w:p>
        </w:tc>
        <w:tc>
          <w:tcPr>
            <w:tcW w:w="1244" w:type="dxa"/>
            <w:vAlign w:val="center"/>
          </w:tcPr>
          <w:p w14:paraId="1BB3BAD8" w14:textId="6FE55B53" w:rsidR="00EE199D" w:rsidRPr="00CE3DAB" w:rsidRDefault="00EE199D" w:rsidP="007051CD">
            <w:pPr>
              <w:pStyle w:val="Default"/>
              <w:spacing w:after="59"/>
              <w:jc w:val="center"/>
            </w:pPr>
            <w:r w:rsidRPr="00CE3DAB">
              <w:t>1st Qtr</w:t>
            </w:r>
          </w:p>
        </w:tc>
        <w:tc>
          <w:tcPr>
            <w:tcW w:w="1663" w:type="dxa"/>
            <w:vAlign w:val="center"/>
          </w:tcPr>
          <w:p w14:paraId="612F1077" w14:textId="1C87F59E" w:rsidR="00EE199D" w:rsidRPr="00CE3DAB" w:rsidRDefault="00EE199D" w:rsidP="007051CD">
            <w:pPr>
              <w:pStyle w:val="Default"/>
              <w:spacing w:after="59"/>
              <w:jc w:val="center"/>
            </w:pPr>
            <w:r w:rsidRPr="00CE3DAB">
              <w:t>PC I &amp; GA II</w:t>
            </w:r>
          </w:p>
        </w:tc>
      </w:tr>
      <w:tr w:rsidR="00EE199D" w:rsidRPr="00CE3DAB" w14:paraId="789028FE" w14:textId="5BB398E5" w:rsidTr="00EE199D">
        <w:tc>
          <w:tcPr>
            <w:tcW w:w="564" w:type="dxa"/>
            <w:vAlign w:val="center"/>
          </w:tcPr>
          <w:p w14:paraId="20BA4833" w14:textId="716004A5" w:rsidR="00EE199D" w:rsidRPr="00CE3DAB" w:rsidRDefault="00EE199D" w:rsidP="007051CD">
            <w:pPr>
              <w:pStyle w:val="Default"/>
              <w:spacing w:after="59"/>
            </w:pPr>
            <w:r w:rsidRPr="00CE3DAB">
              <w:t>4</w:t>
            </w:r>
          </w:p>
        </w:tc>
        <w:tc>
          <w:tcPr>
            <w:tcW w:w="6001" w:type="dxa"/>
            <w:vAlign w:val="center"/>
          </w:tcPr>
          <w:p w14:paraId="25709CDB" w14:textId="03FD8488" w:rsidR="00EE199D" w:rsidRPr="00CE3DAB" w:rsidRDefault="00EE199D" w:rsidP="00A12A30">
            <w:pPr>
              <w:pStyle w:val="Default"/>
              <w:spacing w:after="59"/>
            </w:pPr>
            <w:r w:rsidRPr="00CE3DAB">
              <w:t>Determine available dates for DETS and subrecipients</w:t>
            </w:r>
          </w:p>
        </w:tc>
        <w:tc>
          <w:tcPr>
            <w:tcW w:w="1244" w:type="dxa"/>
            <w:vAlign w:val="center"/>
          </w:tcPr>
          <w:p w14:paraId="6C3E31BE" w14:textId="14F49472" w:rsidR="00EE199D" w:rsidRPr="00CE3DAB" w:rsidRDefault="00EE199D" w:rsidP="007051CD">
            <w:pPr>
              <w:pStyle w:val="Default"/>
              <w:spacing w:after="59"/>
              <w:jc w:val="center"/>
            </w:pPr>
            <w:r w:rsidRPr="00CE3DAB">
              <w:t>1st Qtr</w:t>
            </w:r>
          </w:p>
        </w:tc>
        <w:tc>
          <w:tcPr>
            <w:tcW w:w="1663" w:type="dxa"/>
            <w:vAlign w:val="center"/>
          </w:tcPr>
          <w:p w14:paraId="17309FF1" w14:textId="4E80AF2A" w:rsidR="00EE199D" w:rsidRPr="00CE3DAB" w:rsidRDefault="00EE199D" w:rsidP="007051CD">
            <w:pPr>
              <w:pStyle w:val="Default"/>
              <w:spacing w:after="59"/>
              <w:jc w:val="center"/>
            </w:pPr>
            <w:r w:rsidRPr="00CE3DAB">
              <w:t>PC I, GA II, Subrecipients</w:t>
            </w:r>
          </w:p>
        </w:tc>
      </w:tr>
      <w:tr w:rsidR="00EE199D" w:rsidRPr="00CE3DAB" w14:paraId="180C6FD0" w14:textId="7E8750A3" w:rsidTr="00EE199D">
        <w:tc>
          <w:tcPr>
            <w:tcW w:w="564" w:type="dxa"/>
            <w:vAlign w:val="center"/>
          </w:tcPr>
          <w:p w14:paraId="4D819A0C" w14:textId="471549F5" w:rsidR="00EE199D" w:rsidRPr="00CE3DAB" w:rsidRDefault="00EE199D" w:rsidP="007051CD">
            <w:pPr>
              <w:pStyle w:val="Default"/>
              <w:spacing w:after="59"/>
            </w:pPr>
            <w:r w:rsidRPr="00CE3DAB">
              <w:t>5</w:t>
            </w:r>
          </w:p>
        </w:tc>
        <w:tc>
          <w:tcPr>
            <w:tcW w:w="6001" w:type="dxa"/>
            <w:vAlign w:val="center"/>
          </w:tcPr>
          <w:p w14:paraId="7FFFAF46" w14:textId="22074F6C" w:rsidR="00EE199D" w:rsidRPr="00CE3DAB" w:rsidRDefault="00EE199D" w:rsidP="007051CD">
            <w:pPr>
              <w:pStyle w:val="Default"/>
              <w:spacing w:after="59"/>
            </w:pPr>
            <w:r w:rsidRPr="00CE3DAB">
              <w:t>Advise subrecipients of final monitor schedule</w:t>
            </w:r>
          </w:p>
        </w:tc>
        <w:tc>
          <w:tcPr>
            <w:tcW w:w="1244" w:type="dxa"/>
            <w:vAlign w:val="center"/>
          </w:tcPr>
          <w:p w14:paraId="0EF4065F" w14:textId="05EF895F" w:rsidR="00EE199D" w:rsidRPr="00CE3DAB" w:rsidRDefault="00EE199D" w:rsidP="007051CD">
            <w:pPr>
              <w:pStyle w:val="Default"/>
              <w:spacing w:after="59"/>
              <w:jc w:val="center"/>
            </w:pPr>
            <w:r w:rsidRPr="00CE3DAB">
              <w:t>1st Qtr</w:t>
            </w:r>
          </w:p>
        </w:tc>
        <w:tc>
          <w:tcPr>
            <w:tcW w:w="1663" w:type="dxa"/>
            <w:vAlign w:val="center"/>
          </w:tcPr>
          <w:p w14:paraId="52F24ACA" w14:textId="5775A5DA" w:rsidR="00EE199D" w:rsidRPr="00CE3DAB" w:rsidRDefault="00EE199D" w:rsidP="007051CD">
            <w:pPr>
              <w:pStyle w:val="Default"/>
              <w:spacing w:after="59"/>
              <w:jc w:val="center"/>
            </w:pPr>
            <w:r w:rsidRPr="00CE3DAB">
              <w:t>PC I</w:t>
            </w:r>
          </w:p>
        </w:tc>
      </w:tr>
      <w:tr w:rsidR="00EE199D" w:rsidRPr="00CE3DAB" w14:paraId="3D6B0E50" w14:textId="760E6E26" w:rsidTr="00EE199D">
        <w:tc>
          <w:tcPr>
            <w:tcW w:w="564" w:type="dxa"/>
            <w:vAlign w:val="center"/>
          </w:tcPr>
          <w:p w14:paraId="302A338A" w14:textId="54EC1090" w:rsidR="00EE199D" w:rsidRPr="00CE3DAB" w:rsidRDefault="00EE199D" w:rsidP="007051CD">
            <w:pPr>
              <w:pStyle w:val="Default"/>
              <w:spacing w:after="59"/>
            </w:pPr>
            <w:r w:rsidRPr="00CE3DAB">
              <w:t>6</w:t>
            </w:r>
          </w:p>
        </w:tc>
        <w:tc>
          <w:tcPr>
            <w:tcW w:w="6001" w:type="dxa"/>
            <w:vAlign w:val="center"/>
          </w:tcPr>
          <w:p w14:paraId="5E07F8B7" w14:textId="608A8E60" w:rsidR="00EE199D" w:rsidRPr="00CE3DAB" w:rsidRDefault="00EE199D" w:rsidP="00A12A30">
            <w:pPr>
              <w:pStyle w:val="Default"/>
              <w:spacing w:after="59"/>
            </w:pPr>
            <w:r w:rsidRPr="00CE3DAB">
              <w:t>Email formal notice with document request and monitor guide</w:t>
            </w:r>
          </w:p>
        </w:tc>
        <w:tc>
          <w:tcPr>
            <w:tcW w:w="1244" w:type="dxa"/>
            <w:vAlign w:val="center"/>
          </w:tcPr>
          <w:p w14:paraId="72DD7E89" w14:textId="30DDF536" w:rsidR="00EE199D" w:rsidRPr="00CE3DAB" w:rsidRDefault="00EE199D" w:rsidP="007051CD">
            <w:pPr>
              <w:pStyle w:val="Default"/>
              <w:spacing w:after="59"/>
              <w:jc w:val="center"/>
            </w:pPr>
            <w:r w:rsidRPr="00CE3DAB">
              <w:t>-30 days</w:t>
            </w:r>
          </w:p>
        </w:tc>
        <w:tc>
          <w:tcPr>
            <w:tcW w:w="1663" w:type="dxa"/>
            <w:vAlign w:val="center"/>
          </w:tcPr>
          <w:p w14:paraId="27BA023E" w14:textId="0C5B2F74" w:rsidR="00EE199D" w:rsidRPr="00CE3DAB" w:rsidRDefault="00EE199D" w:rsidP="007051CD">
            <w:pPr>
              <w:pStyle w:val="Default"/>
              <w:spacing w:after="59"/>
              <w:jc w:val="center"/>
            </w:pPr>
            <w:r w:rsidRPr="00CE3DAB">
              <w:t>PC I</w:t>
            </w:r>
          </w:p>
        </w:tc>
      </w:tr>
      <w:tr w:rsidR="00EE199D" w:rsidRPr="00CE3DAB" w14:paraId="5D08EB84" w14:textId="1DFFB23E" w:rsidTr="00EE199D">
        <w:tc>
          <w:tcPr>
            <w:tcW w:w="564" w:type="dxa"/>
            <w:vAlign w:val="center"/>
          </w:tcPr>
          <w:p w14:paraId="4F10E0B0" w14:textId="73951E8A" w:rsidR="00EE199D" w:rsidRPr="00CE3DAB" w:rsidRDefault="00EE199D" w:rsidP="007051CD">
            <w:pPr>
              <w:pStyle w:val="Default"/>
              <w:spacing w:after="59"/>
            </w:pPr>
            <w:r w:rsidRPr="00CE3DAB">
              <w:t>7</w:t>
            </w:r>
          </w:p>
        </w:tc>
        <w:tc>
          <w:tcPr>
            <w:tcW w:w="6001" w:type="dxa"/>
            <w:vAlign w:val="center"/>
          </w:tcPr>
          <w:p w14:paraId="5588A0AB" w14:textId="59F584FE" w:rsidR="00EE199D" w:rsidRPr="00CE3DAB" w:rsidRDefault="007933A6" w:rsidP="00A12A30">
            <w:pPr>
              <w:pStyle w:val="Default"/>
              <w:spacing w:after="59"/>
            </w:pPr>
            <w:r w:rsidRPr="00CE3DAB">
              <w:t>R</w:t>
            </w:r>
            <w:r w:rsidR="00EE199D" w:rsidRPr="00CE3DAB">
              <w:t>eturn completed monitor guide and requested documents</w:t>
            </w:r>
          </w:p>
        </w:tc>
        <w:tc>
          <w:tcPr>
            <w:tcW w:w="1244" w:type="dxa"/>
            <w:vAlign w:val="center"/>
          </w:tcPr>
          <w:p w14:paraId="7588AD10" w14:textId="74C87874" w:rsidR="00EE199D" w:rsidRPr="00CE3DAB" w:rsidRDefault="00EE199D" w:rsidP="007051CD">
            <w:pPr>
              <w:pStyle w:val="Default"/>
              <w:spacing w:after="59"/>
              <w:jc w:val="center"/>
            </w:pPr>
            <w:r w:rsidRPr="00CE3DAB">
              <w:t>-15 days</w:t>
            </w:r>
          </w:p>
        </w:tc>
        <w:tc>
          <w:tcPr>
            <w:tcW w:w="1663" w:type="dxa"/>
            <w:vAlign w:val="center"/>
          </w:tcPr>
          <w:p w14:paraId="7C6D8737" w14:textId="256CBBB0" w:rsidR="00EE199D" w:rsidRPr="00CE3DAB" w:rsidRDefault="00EE199D" w:rsidP="007051CD">
            <w:pPr>
              <w:pStyle w:val="Default"/>
              <w:spacing w:after="59"/>
              <w:jc w:val="center"/>
            </w:pPr>
            <w:r w:rsidRPr="00CE3DAB">
              <w:t>Subrecipient</w:t>
            </w:r>
          </w:p>
        </w:tc>
      </w:tr>
      <w:tr w:rsidR="00EE199D" w:rsidRPr="00CE3DAB" w14:paraId="1A5EEDAC" w14:textId="5A3DDEE6" w:rsidTr="00EE199D">
        <w:tc>
          <w:tcPr>
            <w:tcW w:w="564" w:type="dxa"/>
            <w:vAlign w:val="center"/>
          </w:tcPr>
          <w:p w14:paraId="2617C95F" w14:textId="2AFE903B" w:rsidR="00EE199D" w:rsidRPr="00CE3DAB" w:rsidRDefault="00EE199D" w:rsidP="00A12A30">
            <w:pPr>
              <w:pStyle w:val="Default"/>
              <w:spacing w:after="59"/>
            </w:pPr>
            <w:r w:rsidRPr="00CE3DAB">
              <w:t>8</w:t>
            </w:r>
          </w:p>
        </w:tc>
        <w:tc>
          <w:tcPr>
            <w:tcW w:w="6001" w:type="dxa"/>
            <w:vAlign w:val="center"/>
          </w:tcPr>
          <w:p w14:paraId="745C6474" w14:textId="77777777" w:rsidR="00EE199D" w:rsidRPr="00CE3DAB" w:rsidRDefault="00EE199D" w:rsidP="00A12A30">
            <w:pPr>
              <w:pStyle w:val="Default"/>
              <w:spacing w:after="59"/>
            </w:pPr>
            <w:r w:rsidRPr="00CE3DAB">
              <w:t>Complete review of subrecipient’s monitor guide responses and documents</w:t>
            </w:r>
          </w:p>
          <w:p w14:paraId="7994FD9A" w14:textId="3F80860C" w:rsidR="00EE199D" w:rsidRPr="00CE3DAB" w:rsidRDefault="00EE199D" w:rsidP="00A12A30">
            <w:pPr>
              <w:pStyle w:val="Default"/>
              <w:spacing w:after="59"/>
            </w:pPr>
            <w:r w:rsidRPr="00CE3DAB">
              <w:t>Request additional information from subrecipient if needed</w:t>
            </w:r>
          </w:p>
        </w:tc>
        <w:tc>
          <w:tcPr>
            <w:tcW w:w="1244" w:type="dxa"/>
            <w:vAlign w:val="center"/>
          </w:tcPr>
          <w:p w14:paraId="63D1F0B5" w14:textId="2D83E2DC" w:rsidR="00EE199D" w:rsidRPr="00CE3DAB" w:rsidRDefault="00EE199D" w:rsidP="00EE199D">
            <w:pPr>
              <w:pStyle w:val="Default"/>
              <w:spacing w:after="59"/>
              <w:jc w:val="center"/>
            </w:pPr>
            <w:r w:rsidRPr="00CE3DAB">
              <w:t>-7 days</w:t>
            </w:r>
          </w:p>
        </w:tc>
        <w:tc>
          <w:tcPr>
            <w:tcW w:w="1663" w:type="dxa"/>
            <w:vAlign w:val="center"/>
          </w:tcPr>
          <w:p w14:paraId="594D93BB" w14:textId="6F51E6FB" w:rsidR="00EE199D" w:rsidRPr="00CE3DAB" w:rsidRDefault="00EE199D" w:rsidP="00A12A30">
            <w:pPr>
              <w:pStyle w:val="Default"/>
              <w:spacing w:after="59"/>
              <w:jc w:val="center"/>
            </w:pPr>
            <w:r w:rsidRPr="00CE3DAB">
              <w:t>PC I &amp; GA II</w:t>
            </w:r>
          </w:p>
        </w:tc>
      </w:tr>
      <w:tr w:rsidR="00EE199D" w:rsidRPr="00CE3DAB" w14:paraId="1063BBFC" w14:textId="2F213D72" w:rsidTr="00EE199D">
        <w:tc>
          <w:tcPr>
            <w:tcW w:w="564" w:type="dxa"/>
            <w:vAlign w:val="center"/>
          </w:tcPr>
          <w:p w14:paraId="290BAA4C" w14:textId="1CF0FE9E" w:rsidR="00EE199D" w:rsidRPr="00CE3DAB" w:rsidRDefault="00EE199D" w:rsidP="00A12A30">
            <w:pPr>
              <w:pStyle w:val="Default"/>
              <w:spacing w:after="59"/>
            </w:pPr>
            <w:r w:rsidRPr="00CE3DAB">
              <w:t>9</w:t>
            </w:r>
          </w:p>
        </w:tc>
        <w:tc>
          <w:tcPr>
            <w:tcW w:w="6001" w:type="dxa"/>
            <w:vAlign w:val="center"/>
          </w:tcPr>
          <w:p w14:paraId="3F90DF01" w14:textId="016821CC" w:rsidR="00EE199D" w:rsidRPr="00CE3DAB" w:rsidRDefault="00EE199D" w:rsidP="00A12A30">
            <w:pPr>
              <w:pStyle w:val="Default"/>
              <w:spacing w:after="59"/>
            </w:pPr>
            <w:r w:rsidRPr="00CE3DAB">
              <w:t>Conduct monitor</w:t>
            </w:r>
          </w:p>
        </w:tc>
        <w:tc>
          <w:tcPr>
            <w:tcW w:w="1244" w:type="dxa"/>
            <w:vAlign w:val="center"/>
          </w:tcPr>
          <w:p w14:paraId="33C80873" w14:textId="0889141F" w:rsidR="00EE199D" w:rsidRPr="00CE3DAB" w:rsidRDefault="00EE199D" w:rsidP="00A12A30">
            <w:pPr>
              <w:pStyle w:val="Default"/>
              <w:spacing w:after="59"/>
              <w:jc w:val="center"/>
            </w:pPr>
            <w:r w:rsidRPr="00CE3DAB">
              <w:t>0</w:t>
            </w:r>
          </w:p>
        </w:tc>
        <w:tc>
          <w:tcPr>
            <w:tcW w:w="1663" w:type="dxa"/>
            <w:vAlign w:val="center"/>
          </w:tcPr>
          <w:p w14:paraId="3749690D" w14:textId="369CCDE4" w:rsidR="00EE199D" w:rsidRPr="00CE3DAB" w:rsidRDefault="00EE199D" w:rsidP="00A12A30">
            <w:pPr>
              <w:pStyle w:val="Default"/>
              <w:spacing w:after="59"/>
              <w:jc w:val="center"/>
            </w:pPr>
            <w:r w:rsidRPr="00CE3DAB">
              <w:t>PC I, GA II, Subrecipients</w:t>
            </w:r>
          </w:p>
        </w:tc>
      </w:tr>
      <w:tr w:rsidR="00EE199D" w:rsidRPr="00CE3DAB" w14:paraId="03471353" w14:textId="71D4E6D7" w:rsidTr="00EE199D">
        <w:tc>
          <w:tcPr>
            <w:tcW w:w="564" w:type="dxa"/>
            <w:vAlign w:val="center"/>
          </w:tcPr>
          <w:p w14:paraId="4A343B3A" w14:textId="2B120C74" w:rsidR="00EE199D" w:rsidRPr="00CE3DAB" w:rsidRDefault="00EE199D" w:rsidP="00A12A30">
            <w:pPr>
              <w:pStyle w:val="Default"/>
              <w:spacing w:after="59"/>
            </w:pPr>
            <w:r w:rsidRPr="00CE3DAB">
              <w:t>10</w:t>
            </w:r>
          </w:p>
        </w:tc>
        <w:tc>
          <w:tcPr>
            <w:tcW w:w="6001" w:type="dxa"/>
            <w:vAlign w:val="center"/>
          </w:tcPr>
          <w:p w14:paraId="50D0FFD4" w14:textId="51FF6D1E" w:rsidR="00EE199D" w:rsidRPr="00CE3DAB" w:rsidRDefault="00EE199D" w:rsidP="00A12A30">
            <w:pPr>
              <w:pStyle w:val="Default"/>
              <w:spacing w:after="59"/>
            </w:pPr>
            <w:r w:rsidRPr="00CE3DAB">
              <w:t>Complete monitor report draft</w:t>
            </w:r>
          </w:p>
        </w:tc>
        <w:tc>
          <w:tcPr>
            <w:tcW w:w="1244" w:type="dxa"/>
            <w:vAlign w:val="center"/>
          </w:tcPr>
          <w:p w14:paraId="7CF34719" w14:textId="48A427D7" w:rsidR="00EE199D" w:rsidRPr="00CE3DAB" w:rsidRDefault="00EE199D" w:rsidP="00A12A30">
            <w:pPr>
              <w:pStyle w:val="Default"/>
              <w:spacing w:after="59"/>
              <w:jc w:val="center"/>
            </w:pPr>
            <w:r w:rsidRPr="00CE3DAB">
              <w:t xml:space="preserve">15 </w:t>
            </w:r>
            <w:r w:rsidRPr="00CE3DAB">
              <w:t>day</w:t>
            </w:r>
            <w:r w:rsidRPr="00CE3DAB">
              <w:t>s</w:t>
            </w:r>
          </w:p>
        </w:tc>
        <w:tc>
          <w:tcPr>
            <w:tcW w:w="1663" w:type="dxa"/>
            <w:vAlign w:val="center"/>
          </w:tcPr>
          <w:p w14:paraId="1917E52C" w14:textId="50E2E5BE" w:rsidR="00EE199D" w:rsidRPr="00CE3DAB" w:rsidRDefault="00EE199D" w:rsidP="00A12A30">
            <w:pPr>
              <w:pStyle w:val="Default"/>
              <w:spacing w:after="59"/>
              <w:jc w:val="center"/>
            </w:pPr>
            <w:r w:rsidRPr="00CE3DAB">
              <w:t>PC I &amp; GA II</w:t>
            </w:r>
          </w:p>
        </w:tc>
      </w:tr>
      <w:tr w:rsidR="00EE199D" w:rsidRPr="00CE3DAB" w14:paraId="6A2DCAFB" w14:textId="54320B78" w:rsidTr="00EE199D">
        <w:tc>
          <w:tcPr>
            <w:tcW w:w="564" w:type="dxa"/>
            <w:vAlign w:val="center"/>
          </w:tcPr>
          <w:p w14:paraId="483A7A3D" w14:textId="21840B57" w:rsidR="00EE199D" w:rsidRPr="00CE3DAB" w:rsidRDefault="00EE199D" w:rsidP="00A12A30">
            <w:pPr>
              <w:pStyle w:val="Default"/>
              <w:spacing w:after="59"/>
            </w:pPr>
            <w:r w:rsidRPr="00CE3DAB">
              <w:t>11</w:t>
            </w:r>
          </w:p>
        </w:tc>
        <w:tc>
          <w:tcPr>
            <w:tcW w:w="6001" w:type="dxa"/>
            <w:vAlign w:val="center"/>
          </w:tcPr>
          <w:p w14:paraId="56C1C834" w14:textId="77777777" w:rsidR="007933A6" w:rsidRPr="00CE3DAB" w:rsidRDefault="00EE199D" w:rsidP="007933A6">
            <w:pPr>
              <w:pStyle w:val="Default"/>
              <w:spacing w:after="59"/>
            </w:pPr>
            <w:r w:rsidRPr="00CE3DAB">
              <w:t>Complete review of monitor report draf</w:t>
            </w:r>
            <w:r w:rsidR="007933A6" w:rsidRPr="00CE3DAB">
              <w:t>t</w:t>
            </w:r>
          </w:p>
          <w:p w14:paraId="06704643" w14:textId="0F339456" w:rsidR="00EE199D" w:rsidRPr="00CE3DAB" w:rsidRDefault="007933A6" w:rsidP="007933A6">
            <w:pPr>
              <w:pStyle w:val="Default"/>
              <w:spacing w:after="59"/>
            </w:pPr>
            <w:r w:rsidRPr="00CE3DAB">
              <w:t>R</w:t>
            </w:r>
            <w:r w:rsidR="00EE199D" w:rsidRPr="00CE3DAB">
              <w:t>eturn to PC I (step 12a) or forward to assistant director (step 12b)</w:t>
            </w:r>
          </w:p>
        </w:tc>
        <w:tc>
          <w:tcPr>
            <w:tcW w:w="1244" w:type="dxa"/>
            <w:vAlign w:val="center"/>
          </w:tcPr>
          <w:p w14:paraId="1C44327D" w14:textId="17465126" w:rsidR="00EE199D" w:rsidRPr="00CE3DAB" w:rsidRDefault="00EE199D" w:rsidP="00A12A30">
            <w:pPr>
              <w:pStyle w:val="Default"/>
              <w:spacing w:after="59"/>
              <w:jc w:val="center"/>
            </w:pPr>
            <w:r w:rsidRPr="00CE3DAB">
              <w:t xml:space="preserve">17 </w:t>
            </w:r>
            <w:r w:rsidRPr="00CE3DAB">
              <w:t>days</w:t>
            </w:r>
          </w:p>
        </w:tc>
        <w:tc>
          <w:tcPr>
            <w:tcW w:w="1663" w:type="dxa"/>
            <w:vAlign w:val="center"/>
          </w:tcPr>
          <w:p w14:paraId="781E113D" w14:textId="416C5358" w:rsidR="00EE199D" w:rsidRPr="00CE3DAB" w:rsidRDefault="00EE199D" w:rsidP="00A12A30">
            <w:pPr>
              <w:pStyle w:val="Default"/>
              <w:spacing w:after="59"/>
              <w:jc w:val="center"/>
            </w:pPr>
            <w:r w:rsidRPr="00CE3DAB">
              <w:t>PC II</w:t>
            </w:r>
          </w:p>
        </w:tc>
      </w:tr>
      <w:tr w:rsidR="00EE199D" w:rsidRPr="00CE3DAB" w14:paraId="3E719848" w14:textId="77777777" w:rsidTr="00EE199D">
        <w:tc>
          <w:tcPr>
            <w:tcW w:w="564" w:type="dxa"/>
            <w:vAlign w:val="center"/>
          </w:tcPr>
          <w:p w14:paraId="07D43EBF" w14:textId="7E5A4F4A" w:rsidR="00EE199D" w:rsidRPr="00CE3DAB" w:rsidRDefault="00EE199D" w:rsidP="004468FB">
            <w:pPr>
              <w:pStyle w:val="Default"/>
              <w:spacing w:after="59"/>
            </w:pPr>
            <w:r w:rsidRPr="00CE3DAB">
              <w:t>12a</w:t>
            </w:r>
          </w:p>
        </w:tc>
        <w:tc>
          <w:tcPr>
            <w:tcW w:w="6001" w:type="dxa"/>
            <w:vAlign w:val="center"/>
          </w:tcPr>
          <w:p w14:paraId="7477E0A7" w14:textId="13F07033" w:rsidR="00EE199D" w:rsidRPr="00CE3DAB" w:rsidRDefault="00EE199D" w:rsidP="004468FB">
            <w:pPr>
              <w:pStyle w:val="Default"/>
              <w:spacing w:after="59"/>
            </w:pPr>
            <w:r w:rsidRPr="00CE3DAB">
              <w:t>Revise report if necessary and send to subrecipient</w:t>
            </w:r>
          </w:p>
        </w:tc>
        <w:tc>
          <w:tcPr>
            <w:tcW w:w="1244" w:type="dxa"/>
            <w:vAlign w:val="center"/>
          </w:tcPr>
          <w:p w14:paraId="35F25A82" w14:textId="1547A6A9" w:rsidR="00EE199D" w:rsidRPr="00CE3DAB" w:rsidRDefault="00EE199D" w:rsidP="004468FB">
            <w:pPr>
              <w:pStyle w:val="Default"/>
              <w:spacing w:after="59"/>
              <w:jc w:val="center"/>
            </w:pPr>
            <w:r w:rsidRPr="00CE3DAB">
              <w:t xml:space="preserve">18 </w:t>
            </w:r>
            <w:r w:rsidRPr="00CE3DAB">
              <w:t>days</w:t>
            </w:r>
          </w:p>
        </w:tc>
        <w:tc>
          <w:tcPr>
            <w:tcW w:w="1663" w:type="dxa"/>
            <w:vAlign w:val="center"/>
          </w:tcPr>
          <w:p w14:paraId="2F1E74BF" w14:textId="12037E03" w:rsidR="00EE199D" w:rsidRPr="00CE3DAB" w:rsidRDefault="00EE199D" w:rsidP="004468FB">
            <w:pPr>
              <w:pStyle w:val="Default"/>
              <w:spacing w:after="59"/>
              <w:jc w:val="center"/>
            </w:pPr>
            <w:r w:rsidRPr="00CE3DAB">
              <w:t>PC I</w:t>
            </w:r>
          </w:p>
        </w:tc>
      </w:tr>
      <w:tr w:rsidR="00EE199D" w:rsidRPr="00CE3DAB" w14:paraId="268A2726" w14:textId="77777777" w:rsidTr="00EE199D">
        <w:tc>
          <w:tcPr>
            <w:tcW w:w="564" w:type="dxa"/>
            <w:vAlign w:val="center"/>
          </w:tcPr>
          <w:p w14:paraId="12C0D83A" w14:textId="3BB250C1" w:rsidR="00EE199D" w:rsidRPr="00CE3DAB" w:rsidRDefault="00EE199D" w:rsidP="004468FB">
            <w:pPr>
              <w:pStyle w:val="Default"/>
              <w:spacing w:after="59"/>
            </w:pPr>
            <w:r w:rsidRPr="00CE3DAB">
              <w:t>12b</w:t>
            </w:r>
          </w:p>
        </w:tc>
        <w:tc>
          <w:tcPr>
            <w:tcW w:w="6001" w:type="dxa"/>
            <w:vAlign w:val="center"/>
          </w:tcPr>
          <w:p w14:paraId="0B33E278" w14:textId="2F2B67E7" w:rsidR="00EE199D" w:rsidRPr="00CE3DAB" w:rsidRDefault="00EE199D" w:rsidP="007933A6">
            <w:pPr>
              <w:pStyle w:val="Default"/>
              <w:spacing w:after="59"/>
            </w:pPr>
            <w:r w:rsidRPr="00CE3DAB">
              <w:t>Assistant director and director review; appropriate individual signs</w:t>
            </w:r>
            <w:r w:rsidR="007933A6" w:rsidRPr="00CE3DAB">
              <w:t xml:space="preserve"> and returns to PC I</w:t>
            </w:r>
            <w:r w:rsidRPr="00CE3DAB">
              <w:t xml:space="preserve"> </w:t>
            </w:r>
            <w:r w:rsidR="007933A6" w:rsidRPr="00CE3DAB">
              <w:t xml:space="preserve">for transmission </w:t>
            </w:r>
            <w:r w:rsidRPr="00CE3DAB">
              <w:t>to subrecipient</w:t>
            </w:r>
          </w:p>
        </w:tc>
        <w:tc>
          <w:tcPr>
            <w:tcW w:w="1244" w:type="dxa"/>
            <w:vAlign w:val="center"/>
          </w:tcPr>
          <w:p w14:paraId="6083CE50" w14:textId="0B76A80A" w:rsidR="00EE199D" w:rsidRPr="00CE3DAB" w:rsidRDefault="00EE199D" w:rsidP="004468FB">
            <w:pPr>
              <w:pStyle w:val="Default"/>
              <w:spacing w:after="59"/>
              <w:jc w:val="center"/>
            </w:pPr>
            <w:r w:rsidRPr="00CE3DAB">
              <w:t xml:space="preserve">30 </w:t>
            </w:r>
            <w:r w:rsidRPr="00CE3DAB">
              <w:t>days</w:t>
            </w:r>
          </w:p>
        </w:tc>
        <w:tc>
          <w:tcPr>
            <w:tcW w:w="1663" w:type="dxa"/>
            <w:vAlign w:val="center"/>
          </w:tcPr>
          <w:p w14:paraId="6E6EAA5A" w14:textId="7460457D" w:rsidR="00EE199D" w:rsidRPr="00CE3DAB" w:rsidRDefault="00EE199D" w:rsidP="004468FB">
            <w:pPr>
              <w:pStyle w:val="Default"/>
              <w:spacing w:after="59"/>
              <w:jc w:val="center"/>
            </w:pPr>
            <w:r w:rsidRPr="00CE3DAB">
              <w:t>Ass’t Dir &amp; Dir</w:t>
            </w:r>
          </w:p>
        </w:tc>
      </w:tr>
      <w:tr w:rsidR="00EE199D" w:rsidRPr="00CE3DAB" w14:paraId="7C780097" w14:textId="4C91C9E6" w:rsidTr="00EE199D">
        <w:tc>
          <w:tcPr>
            <w:tcW w:w="564" w:type="dxa"/>
            <w:vAlign w:val="center"/>
          </w:tcPr>
          <w:p w14:paraId="34F875E1" w14:textId="4EA07F18" w:rsidR="00EE199D" w:rsidRPr="00CE3DAB" w:rsidRDefault="00EE199D" w:rsidP="004468FB">
            <w:pPr>
              <w:pStyle w:val="Default"/>
              <w:spacing w:after="59"/>
            </w:pPr>
            <w:r w:rsidRPr="00CE3DAB">
              <w:t>13</w:t>
            </w:r>
          </w:p>
        </w:tc>
        <w:tc>
          <w:tcPr>
            <w:tcW w:w="6001" w:type="dxa"/>
            <w:vAlign w:val="center"/>
          </w:tcPr>
          <w:p w14:paraId="3ACF16EC" w14:textId="34B815CA" w:rsidR="00EE199D" w:rsidRPr="00CE3DAB" w:rsidRDefault="00EE199D" w:rsidP="007933A6">
            <w:pPr>
              <w:pStyle w:val="Default"/>
              <w:spacing w:after="59"/>
            </w:pPr>
            <w:r w:rsidRPr="00CE3DAB">
              <w:t>S</w:t>
            </w:r>
            <w:r w:rsidR="007933A6" w:rsidRPr="00CE3DAB">
              <w:t>ubmit</w:t>
            </w:r>
            <w:r w:rsidRPr="00CE3DAB">
              <w:t xml:space="preserve"> Corrective Action Plan (if needed)</w:t>
            </w:r>
          </w:p>
        </w:tc>
        <w:tc>
          <w:tcPr>
            <w:tcW w:w="1244" w:type="dxa"/>
            <w:vAlign w:val="center"/>
          </w:tcPr>
          <w:p w14:paraId="35AF41F0" w14:textId="5D65D25A" w:rsidR="00EE199D" w:rsidRPr="00CE3DAB" w:rsidRDefault="00EE199D" w:rsidP="004468FB">
            <w:pPr>
              <w:pStyle w:val="Default"/>
              <w:spacing w:after="59"/>
              <w:jc w:val="center"/>
            </w:pPr>
            <w:r w:rsidRPr="00CE3DAB">
              <w:t xml:space="preserve">60 </w:t>
            </w:r>
            <w:r w:rsidRPr="00CE3DAB">
              <w:t>days</w:t>
            </w:r>
          </w:p>
        </w:tc>
        <w:tc>
          <w:tcPr>
            <w:tcW w:w="1663" w:type="dxa"/>
            <w:vAlign w:val="center"/>
          </w:tcPr>
          <w:p w14:paraId="42026440" w14:textId="771423EC" w:rsidR="00EE199D" w:rsidRPr="00CE3DAB" w:rsidRDefault="00EE199D" w:rsidP="004468FB">
            <w:pPr>
              <w:pStyle w:val="Default"/>
              <w:spacing w:after="59"/>
              <w:jc w:val="center"/>
            </w:pPr>
            <w:r w:rsidRPr="00CE3DAB">
              <w:t>Subrecipient</w:t>
            </w:r>
          </w:p>
        </w:tc>
      </w:tr>
      <w:tr w:rsidR="00EE199D" w:rsidRPr="00CE3DAB" w14:paraId="22B88FEE" w14:textId="39C93FDF" w:rsidTr="00EE199D">
        <w:tc>
          <w:tcPr>
            <w:tcW w:w="564" w:type="dxa"/>
            <w:vAlign w:val="center"/>
          </w:tcPr>
          <w:p w14:paraId="6356F5AA" w14:textId="535620E4" w:rsidR="00EE199D" w:rsidRPr="00CE3DAB" w:rsidRDefault="00EE199D" w:rsidP="004468FB">
            <w:pPr>
              <w:pStyle w:val="Default"/>
              <w:spacing w:after="59"/>
            </w:pPr>
            <w:r w:rsidRPr="00CE3DAB">
              <w:t>14</w:t>
            </w:r>
          </w:p>
        </w:tc>
        <w:tc>
          <w:tcPr>
            <w:tcW w:w="6001" w:type="dxa"/>
            <w:vAlign w:val="center"/>
          </w:tcPr>
          <w:p w14:paraId="1A1B786A" w14:textId="2E2E238C" w:rsidR="00EE199D" w:rsidRPr="00CE3DAB" w:rsidRDefault="00EE199D" w:rsidP="00EE199D">
            <w:pPr>
              <w:pStyle w:val="Default"/>
              <w:spacing w:after="59"/>
            </w:pPr>
            <w:r w:rsidRPr="00CE3DAB">
              <w:t>Respond to Corrective Action Plan</w:t>
            </w:r>
            <w:r w:rsidR="007933A6" w:rsidRPr="00CE3DAB">
              <w:t xml:space="preserve"> (if needed)</w:t>
            </w:r>
          </w:p>
        </w:tc>
        <w:tc>
          <w:tcPr>
            <w:tcW w:w="1244" w:type="dxa"/>
            <w:vAlign w:val="center"/>
          </w:tcPr>
          <w:p w14:paraId="2AE74570" w14:textId="4A0E1F63" w:rsidR="00EE199D" w:rsidRPr="00CE3DAB" w:rsidRDefault="00EE199D" w:rsidP="004468FB">
            <w:pPr>
              <w:pStyle w:val="Default"/>
              <w:spacing w:after="59"/>
              <w:jc w:val="center"/>
            </w:pPr>
            <w:r w:rsidRPr="00CE3DAB">
              <w:t xml:space="preserve">70 </w:t>
            </w:r>
            <w:r w:rsidRPr="00CE3DAB">
              <w:t>days</w:t>
            </w:r>
          </w:p>
        </w:tc>
        <w:tc>
          <w:tcPr>
            <w:tcW w:w="1663" w:type="dxa"/>
            <w:vAlign w:val="center"/>
          </w:tcPr>
          <w:p w14:paraId="41662B83" w14:textId="49C23060" w:rsidR="00EE199D" w:rsidRPr="00CE3DAB" w:rsidRDefault="00EE199D" w:rsidP="004468FB">
            <w:pPr>
              <w:pStyle w:val="Default"/>
              <w:spacing w:after="59"/>
              <w:jc w:val="center"/>
            </w:pPr>
            <w:r w:rsidRPr="00CE3DAB">
              <w:t>PC I</w:t>
            </w:r>
          </w:p>
        </w:tc>
      </w:tr>
    </w:tbl>
    <w:p w14:paraId="1635E25E" w14:textId="603079C9" w:rsidR="009F0A8D" w:rsidRPr="00CE3DAB" w:rsidRDefault="009F0A8D">
      <w:pPr>
        <w:rPr>
          <w:szCs w:val="24"/>
        </w:rPr>
      </w:pPr>
    </w:p>
    <w:p w14:paraId="3F8639B2" w14:textId="5CDA7827" w:rsidR="009F0A8D" w:rsidRPr="00CE3DAB" w:rsidRDefault="009F0A8D">
      <w:pPr>
        <w:rPr>
          <w:szCs w:val="24"/>
        </w:rPr>
      </w:pPr>
      <w:r w:rsidRPr="00CE3DAB">
        <w:rPr>
          <w:szCs w:val="24"/>
        </w:rPr>
        <w:br w:type="page"/>
      </w:r>
    </w:p>
    <w:p w14:paraId="0EA83A39" w14:textId="47FC3ED3" w:rsidR="00DE25F5" w:rsidRPr="00CE3DAB" w:rsidRDefault="009F0A8D" w:rsidP="009F0A8D">
      <w:pPr>
        <w:jc w:val="center"/>
        <w:rPr>
          <w:b/>
          <w:sz w:val="32"/>
          <w:szCs w:val="24"/>
        </w:rPr>
      </w:pPr>
      <w:bookmarkStart w:id="1" w:name="Definitions"/>
      <w:r w:rsidRPr="00CE3DAB">
        <w:rPr>
          <w:b/>
          <w:sz w:val="32"/>
          <w:szCs w:val="24"/>
        </w:rPr>
        <w:lastRenderedPageBreak/>
        <w:t>Definitions</w:t>
      </w:r>
      <w:bookmarkEnd w:id="1"/>
    </w:p>
    <w:p w14:paraId="33031293" w14:textId="71A091DA" w:rsidR="009F0A8D" w:rsidRPr="00CE3DAB" w:rsidRDefault="009F0A8D" w:rsidP="00296D7E">
      <w:pPr>
        <w:rPr>
          <w:szCs w:val="24"/>
        </w:rPr>
      </w:pPr>
    </w:p>
    <w:p w14:paraId="3050CECF" w14:textId="77777777" w:rsidR="009F0A8D" w:rsidRPr="00CE3DAB" w:rsidRDefault="009F0A8D" w:rsidP="009F0A8D">
      <w:pPr>
        <w:rPr>
          <w:b/>
          <w:szCs w:val="24"/>
        </w:rPr>
      </w:pPr>
      <w:r w:rsidRPr="00CE3DAB">
        <w:rPr>
          <w:b/>
          <w:szCs w:val="24"/>
        </w:rPr>
        <w:t>Monitor Guides</w:t>
      </w:r>
    </w:p>
    <w:p w14:paraId="271A9E56" w14:textId="02559626" w:rsidR="009F0A8D" w:rsidRPr="00CE3DAB" w:rsidRDefault="009F0A8D" w:rsidP="009F0A8D">
      <w:pPr>
        <w:ind w:left="720"/>
        <w:rPr>
          <w:szCs w:val="24"/>
        </w:rPr>
      </w:pPr>
      <w:r w:rsidRPr="00CE3DAB">
        <w:rPr>
          <w:szCs w:val="24"/>
        </w:rPr>
        <w:t>Monitor guides provide a consistent framework for DETS to assess the compliance of the subrecipient in meeting the requirements outlined in the subrecipient agreement, federal and state regulations, and other guidance.</w:t>
      </w:r>
      <w:r w:rsidR="002F2B0C">
        <w:rPr>
          <w:szCs w:val="24"/>
        </w:rPr>
        <w:t xml:space="preserve"> </w:t>
      </w:r>
    </w:p>
    <w:p w14:paraId="4339197E" w14:textId="77777777" w:rsidR="009F0A8D" w:rsidRPr="00CE3DAB" w:rsidRDefault="009F0A8D" w:rsidP="009F0A8D">
      <w:pPr>
        <w:rPr>
          <w:szCs w:val="24"/>
        </w:rPr>
      </w:pPr>
    </w:p>
    <w:p w14:paraId="0093BEDC" w14:textId="77777777" w:rsidR="009F0A8D" w:rsidRPr="00CE3DAB" w:rsidRDefault="009F0A8D" w:rsidP="009F0A8D">
      <w:pPr>
        <w:rPr>
          <w:b/>
          <w:szCs w:val="24"/>
        </w:rPr>
      </w:pPr>
      <w:r w:rsidRPr="00CE3DAB">
        <w:rPr>
          <w:b/>
          <w:szCs w:val="24"/>
        </w:rPr>
        <w:t>Pre-Award Questionnaire</w:t>
      </w:r>
    </w:p>
    <w:p w14:paraId="3F0DA75C" w14:textId="3C734377" w:rsidR="009F0A8D" w:rsidRPr="00CE3DAB" w:rsidRDefault="009F0A8D" w:rsidP="009F0A8D">
      <w:pPr>
        <w:ind w:left="720"/>
        <w:rPr>
          <w:szCs w:val="24"/>
        </w:rPr>
      </w:pPr>
      <w:r w:rsidRPr="00CE3DAB">
        <w:rPr>
          <w:szCs w:val="24"/>
        </w:rPr>
        <w:t xml:space="preserve">The Pre-Award Questionnaire (PAQ) </w:t>
      </w:r>
      <w:r w:rsidR="00FE3ABC">
        <w:rPr>
          <w:szCs w:val="24"/>
        </w:rPr>
        <w:t xml:space="preserve">is </w:t>
      </w:r>
      <w:r w:rsidRPr="00CE3DAB">
        <w:rPr>
          <w:szCs w:val="24"/>
        </w:rPr>
        <w:t xml:space="preserve">completed by the applicant </w:t>
      </w:r>
      <w:r w:rsidR="00FE3ABC">
        <w:rPr>
          <w:szCs w:val="24"/>
        </w:rPr>
        <w:t>to assist</w:t>
      </w:r>
      <w:r w:rsidRPr="00CE3DAB">
        <w:rPr>
          <w:szCs w:val="24"/>
        </w:rPr>
        <w:t xml:space="preserve"> DETS in determining if the applicant meets the due diligence requirements</w:t>
      </w:r>
      <w:r w:rsidR="00FE3ABC">
        <w:rPr>
          <w:szCs w:val="24"/>
        </w:rPr>
        <w:t>,</w:t>
      </w:r>
      <w:r w:rsidRPr="00CE3DAB">
        <w:rPr>
          <w:szCs w:val="24"/>
        </w:rPr>
        <w:t xml:space="preserve"> and in determining the level of risk and amount of technical assistance that will be required by DETS if they become a subrecipient. </w:t>
      </w:r>
    </w:p>
    <w:p w14:paraId="09DA3910" w14:textId="77777777" w:rsidR="009F0A8D" w:rsidRPr="00CE3DAB" w:rsidRDefault="009F0A8D" w:rsidP="009F0A8D">
      <w:pPr>
        <w:rPr>
          <w:szCs w:val="24"/>
        </w:rPr>
      </w:pPr>
    </w:p>
    <w:p w14:paraId="13CBC214" w14:textId="1844FFB0" w:rsidR="009F0A8D" w:rsidRPr="00CE3DAB" w:rsidRDefault="009F0A8D" w:rsidP="009F0A8D">
      <w:pPr>
        <w:rPr>
          <w:b/>
          <w:szCs w:val="24"/>
        </w:rPr>
      </w:pPr>
      <w:r w:rsidRPr="00CE3DAB">
        <w:rPr>
          <w:b/>
          <w:szCs w:val="24"/>
        </w:rPr>
        <w:t xml:space="preserve">Pre-Award </w:t>
      </w:r>
      <w:r w:rsidR="00CE3DAB">
        <w:rPr>
          <w:b/>
          <w:szCs w:val="24"/>
        </w:rPr>
        <w:t>Risk Assessment</w:t>
      </w:r>
    </w:p>
    <w:p w14:paraId="0AE133A3" w14:textId="18762CB3" w:rsidR="009F0A8D" w:rsidRPr="00CE3DAB" w:rsidRDefault="009F0A8D" w:rsidP="009F0A8D">
      <w:pPr>
        <w:ind w:left="720"/>
        <w:rPr>
          <w:szCs w:val="24"/>
        </w:rPr>
      </w:pPr>
      <w:r w:rsidRPr="00CE3DAB">
        <w:rPr>
          <w:szCs w:val="24"/>
        </w:rPr>
        <w:t>The Pre-Award Risk Assessment (PARA) is an internal review by DETS staff to determine if the potential recipient is considered high, medium, or low risk. A PARA provides a framework for evaluating the risks posed by a potential subrecipient before they receive an award.</w:t>
      </w:r>
      <w:r w:rsidR="002F2B0C">
        <w:rPr>
          <w:szCs w:val="24"/>
        </w:rPr>
        <w:t xml:space="preserve"> </w:t>
      </w:r>
      <w:r w:rsidRPr="00CE3DAB">
        <w:rPr>
          <w:szCs w:val="24"/>
        </w:rPr>
        <w:t xml:space="preserve">The identification and analysis of relevant risks forms a basis for determining how the risks should be managed. </w:t>
      </w:r>
    </w:p>
    <w:p w14:paraId="08B111DA" w14:textId="144798C0" w:rsidR="009F0A8D" w:rsidRPr="00CE3DAB" w:rsidRDefault="009F0A8D" w:rsidP="009F0A8D">
      <w:pPr>
        <w:ind w:left="720"/>
        <w:rPr>
          <w:szCs w:val="24"/>
        </w:rPr>
      </w:pPr>
    </w:p>
    <w:p w14:paraId="38084392" w14:textId="77777777" w:rsidR="009F0A8D" w:rsidRPr="00CE3DAB" w:rsidRDefault="009F0A8D" w:rsidP="00296D7E">
      <w:pPr>
        <w:rPr>
          <w:szCs w:val="24"/>
        </w:rPr>
      </w:pPr>
    </w:p>
    <w:sectPr w:rsidR="009F0A8D" w:rsidRPr="00CE3DAB" w:rsidSect="00842F45">
      <w:footerReference w:type="default" r:id="rId8"/>
      <w:pgSz w:w="12240" w:h="15840"/>
      <w:pgMar w:top="1080" w:right="1440" w:bottom="72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99AC1" w14:textId="77777777" w:rsidR="00A12A30" w:rsidRDefault="00A12A30" w:rsidP="00E071F2">
      <w:r>
        <w:separator/>
      </w:r>
    </w:p>
    <w:p w14:paraId="3282AD3D" w14:textId="77777777" w:rsidR="00A12A30" w:rsidRDefault="00A12A30"/>
  </w:endnote>
  <w:endnote w:type="continuationSeparator" w:id="0">
    <w:p w14:paraId="69FCF916" w14:textId="77777777" w:rsidR="00A12A30" w:rsidRDefault="00A12A30" w:rsidP="00E071F2">
      <w:r>
        <w:continuationSeparator/>
      </w:r>
    </w:p>
    <w:p w14:paraId="28ECA65F" w14:textId="77777777" w:rsidR="00A12A30" w:rsidRDefault="00A12A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889DD" w14:textId="6E3E4AA9" w:rsidR="00A12A30" w:rsidRDefault="00A12A30" w:rsidP="00197D87">
    <w:pPr>
      <w:pStyle w:val="Footer"/>
      <w:pBdr>
        <w:top w:val="single" w:sz="4" w:space="1" w:color="auto"/>
      </w:pBdr>
    </w:pPr>
    <w:r>
      <w:t>DETS Monitoring Process (eff 1/2019)</w:t>
    </w:r>
    <w:r>
      <w:ptab w:relativeTo="margin" w:alignment="center" w:leader="none"/>
    </w:r>
    <w:r>
      <w:ptab w:relativeTo="margin" w:alignment="right" w:leader="none"/>
    </w:r>
    <w:r>
      <w:fldChar w:fldCharType="begin"/>
    </w:r>
    <w:r>
      <w:instrText xml:space="preserve"> PAGE   \* MERGEFORMAT </w:instrText>
    </w:r>
    <w:r>
      <w:fldChar w:fldCharType="separate"/>
    </w:r>
    <w:r w:rsidR="002F2B0C">
      <w:rPr>
        <w:noProof/>
      </w:rPr>
      <w:t>1</w:t>
    </w:r>
    <w:r>
      <w:rPr>
        <w:noProof/>
      </w:rPr>
      <w:fldChar w:fldCharType="end"/>
    </w:r>
  </w:p>
  <w:p w14:paraId="4EB81D7D" w14:textId="77777777" w:rsidR="00A12A30" w:rsidRDefault="00A12A3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750BF" w14:textId="77777777" w:rsidR="00A12A30" w:rsidRDefault="00A12A30" w:rsidP="00E071F2">
      <w:r>
        <w:separator/>
      </w:r>
    </w:p>
    <w:p w14:paraId="4C616F9A" w14:textId="77777777" w:rsidR="00A12A30" w:rsidRDefault="00A12A30"/>
  </w:footnote>
  <w:footnote w:type="continuationSeparator" w:id="0">
    <w:p w14:paraId="0514D608" w14:textId="77777777" w:rsidR="00A12A30" w:rsidRDefault="00A12A30" w:rsidP="00E071F2">
      <w:r>
        <w:continuationSeparator/>
      </w:r>
    </w:p>
    <w:p w14:paraId="0B639CE5" w14:textId="77777777" w:rsidR="00A12A30" w:rsidRDefault="00A12A3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2C8A"/>
    <w:multiLevelType w:val="hybridMultilevel"/>
    <w:tmpl w:val="D256E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B6D1A"/>
    <w:multiLevelType w:val="hybridMultilevel"/>
    <w:tmpl w:val="764A4E7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F2178"/>
    <w:multiLevelType w:val="hybridMultilevel"/>
    <w:tmpl w:val="8110A24E"/>
    <w:lvl w:ilvl="0" w:tplc="26D899A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055E62"/>
    <w:multiLevelType w:val="hybridMultilevel"/>
    <w:tmpl w:val="4348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AC674F"/>
    <w:multiLevelType w:val="hybridMultilevel"/>
    <w:tmpl w:val="2E9A3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CD6B2D"/>
    <w:multiLevelType w:val="hybridMultilevel"/>
    <w:tmpl w:val="E90608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DF1C21"/>
    <w:multiLevelType w:val="hybridMultilevel"/>
    <w:tmpl w:val="52EC9F18"/>
    <w:lvl w:ilvl="0" w:tplc="04090017">
      <w:start w:val="1"/>
      <w:numFmt w:val="lowerLetter"/>
      <w:lvlText w:val="%1)"/>
      <w:lvlJc w:val="left"/>
      <w:pPr>
        <w:ind w:left="720" w:hanging="360"/>
      </w:pPr>
      <w:rPr>
        <w:rFonts w:hint="default"/>
      </w:rPr>
    </w:lvl>
    <w:lvl w:ilvl="1" w:tplc="DA522E0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4F32C8"/>
    <w:multiLevelType w:val="hybridMultilevel"/>
    <w:tmpl w:val="C0C6E5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050EAC"/>
    <w:multiLevelType w:val="hybridMultilevel"/>
    <w:tmpl w:val="0F547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4752E3"/>
    <w:multiLevelType w:val="hybridMultilevel"/>
    <w:tmpl w:val="0C1253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B5D0E"/>
    <w:multiLevelType w:val="hybridMultilevel"/>
    <w:tmpl w:val="46F2F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5F4A83"/>
    <w:multiLevelType w:val="hybridMultilevel"/>
    <w:tmpl w:val="A0DEE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27A0E"/>
    <w:multiLevelType w:val="hybridMultilevel"/>
    <w:tmpl w:val="7E2E3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FF7FDD"/>
    <w:multiLevelType w:val="hybridMultilevel"/>
    <w:tmpl w:val="28C444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9405C3D"/>
    <w:multiLevelType w:val="hybridMultilevel"/>
    <w:tmpl w:val="1304F43E"/>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49690BE8"/>
    <w:multiLevelType w:val="hybridMultilevel"/>
    <w:tmpl w:val="C426A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82018C"/>
    <w:multiLevelType w:val="hybridMultilevel"/>
    <w:tmpl w:val="E77C3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662912"/>
    <w:multiLevelType w:val="hybridMultilevel"/>
    <w:tmpl w:val="852EC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DD749A"/>
    <w:multiLevelType w:val="hybridMultilevel"/>
    <w:tmpl w:val="17C8A43C"/>
    <w:lvl w:ilvl="0" w:tplc="00B8E20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0AC7069"/>
    <w:multiLevelType w:val="hybridMultilevel"/>
    <w:tmpl w:val="409E45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65D4E1D"/>
    <w:multiLevelType w:val="hybridMultilevel"/>
    <w:tmpl w:val="FCBEA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A6278A"/>
    <w:multiLevelType w:val="hybridMultilevel"/>
    <w:tmpl w:val="277E8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1623BF"/>
    <w:multiLevelType w:val="hybridMultilevel"/>
    <w:tmpl w:val="1464BB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845961"/>
    <w:multiLevelType w:val="hybridMultilevel"/>
    <w:tmpl w:val="67E63CBE"/>
    <w:lvl w:ilvl="0" w:tplc="04090001">
      <w:start w:val="1"/>
      <w:numFmt w:val="bullet"/>
      <w:lvlText w:val=""/>
      <w:lvlJc w:val="left"/>
      <w:pPr>
        <w:ind w:left="1020" w:hanging="360"/>
      </w:pPr>
      <w:rPr>
        <w:rFonts w:ascii="Symbol" w:hAnsi="Symbol" w:hint="default"/>
      </w:rPr>
    </w:lvl>
    <w:lvl w:ilvl="1" w:tplc="04090003">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4" w15:restartNumberingAfterBreak="0">
    <w:nsid w:val="78103E88"/>
    <w:multiLevelType w:val="hybridMultilevel"/>
    <w:tmpl w:val="AD5C56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077524"/>
    <w:multiLevelType w:val="hybridMultilevel"/>
    <w:tmpl w:val="5BC87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4"/>
  </w:num>
  <w:num w:numId="3">
    <w:abstractNumId w:val="11"/>
  </w:num>
  <w:num w:numId="4">
    <w:abstractNumId w:val="6"/>
  </w:num>
  <w:num w:numId="5">
    <w:abstractNumId w:val="13"/>
  </w:num>
  <w:num w:numId="6">
    <w:abstractNumId w:val="18"/>
  </w:num>
  <w:num w:numId="7">
    <w:abstractNumId w:val="9"/>
  </w:num>
  <w:num w:numId="8">
    <w:abstractNumId w:val="2"/>
  </w:num>
  <w:num w:numId="9">
    <w:abstractNumId w:val="17"/>
  </w:num>
  <w:num w:numId="10">
    <w:abstractNumId w:val="23"/>
  </w:num>
  <w:num w:numId="11">
    <w:abstractNumId w:val="7"/>
  </w:num>
  <w:num w:numId="12">
    <w:abstractNumId w:val="16"/>
  </w:num>
  <w:num w:numId="13">
    <w:abstractNumId w:val="20"/>
  </w:num>
  <w:num w:numId="14">
    <w:abstractNumId w:val="5"/>
  </w:num>
  <w:num w:numId="15">
    <w:abstractNumId w:val="21"/>
  </w:num>
  <w:num w:numId="16">
    <w:abstractNumId w:val="22"/>
  </w:num>
  <w:num w:numId="17">
    <w:abstractNumId w:val="15"/>
  </w:num>
  <w:num w:numId="18">
    <w:abstractNumId w:val="19"/>
  </w:num>
  <w:num w:numId="19">
    <w:abstractNumId w:val="14"/>
  </w:num>
  <w:num w:numId="20">
    <w:abstractNumId w:val="10"/>
  </w:num>
  <w:num w:numId="21">
    <w:abstractNumId w:val="25"/>
  </w:num>
  <w:num w:numId="22">
    <w:abstractNumId w:val="3"/>
  </w:num>
  <w:num w:numId="23">
    <w:abstractNumId w:val="4"/>
  </w:num>
  <w:num w:numId="24">
    <w:abstractNumId w:val="8"/>
  </w:num>
  <w:num w:numId="25">
    <w:abstractNumId w:val="0"/>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97B"/>
    <w:rsid w:val="00002067"/>
    <w:rsid w:val="00011455"/>
    <w:rsid w:val="00013DE9"/>
    <w:rsid w:val="00022482"/>
    <w:rsid w:val="00033632"/>
    <w:rsid w:val="00057066"/>
    <w:rsid w:val="00057646"/>
    <w:rsid w:val="000A07E9"/>
    <w:rsid w:val="000A15A2"/>
    <w:rsid w:val="000B2D37"/>
    <w:rsid w:val="000D5BBF"/>
    <w:rsid w:val="000E5818"/>
    <w:rsid w:val="000F5820"/>
    <w:rsid w:val="000F6E1A"/>
    <w:rsid w:val="001024FF"/>
    <w:rsid w:val="0012554E"/>
    <w:rsid w:val="001352AC"/>
    <w:rsid w:val="00135D3C"/>
    <w:rsid w:val="00152C4B"/>
    <w:rsid w:val="00174538"/>
    <w:rsid w:val="00182B91"/>
    <w:rsid w:val="00197D87"/>
    <w:rsid w:val="001C497B"/>
    <w:rsid w:val="001E4BE4"/>
    <w:rsid w:val="00206259"/>
    <w:rsid w:val="00242693"/>
    <w:rsid w:val="00250FBF"/>
    <w:rsid w:val="002600C5"/>
    <w:rsid w:val="0027068E"/>
    <w:rsid w:val="00270B59"/>
    <w:rsid w:val="00273030"/>
    <w:rsid w:val="00296D7E"/>
    <w:rsid w:val="002A0BAA"/>
    <w:rsid w:val="002A5452"/>
    <w:rsid w:val="002B2717"/>
    <w:rsid w:val="002B3538"/>
    <w:rsid w:val="002B7C4C"/>
    <w:rsid w:val="002C03D2"/>
    <w:rsid w:val="002F2B0C"/>
    <w:rsid w:val="002F3732"/>
    <w:rsid w:val="002F3790"/>
    <w:rsid w:val="00305C15"/>
    <w:rsid w:val="00323D1C"/>
    <w:rsid w:val="00327299"/>
    <w:rsid w:val="00332255"/>
    <w:rsid w:val="003553A7"/>
    <w:rsid w:val="00356333"/>
    <w:rsid w:val="003848A8"/>
    <w:rsid w:val="00385A48"/>
    <w:rsid w:val="00386A33"/>
    <w:rsid w:val="00393EEF"/>
    <w:rsid w:val="003A11F9"/>
    <w:rsid w:val="003A370B"/>
    <w:rsid w:val="003A6EEE"/>
    <w:rsid w:val="003C48CE"/>
    <w:rsid w:val="003F4A46"/>
    <w:rsid w:val="004038D8"/>
    <w:rsid w:val="004468FB"/>
    <w:rsid w:val="004651B1"/>
    <w:rsid w:val="00470ADF"/>
    <w:rsid w:val="00476F7B"/>
    <w:rsid w:val="004A2CF9"/>
    <w:rsid w:val="004C7ED7"/>
    <w:rsid w:val="004D2B32"/>
    <w:rsid w:val="004D3750"/>
    <w:rsid w:val="005028F7"/>
    <w:rsid w:val="00506079"/>
    <w:rsid w:val="005145DF"/>
    <w:rsid w:val="0052093A"/>
    <w:rsid w:val="005377E7"/>
    <w:rsid w:val="005612FE"/>
    <w:rsid w:val="005702C3"/>
    <w:rsid w:val="005719C8"/>
    <w:rsid w:val="005962A1"/>
    <w:rsid w:val="006065D2"/>
    <w:rsid w:val="006277D7"/>
    <w:rsid w:val="0066643C"/>
    <w:rsid w:val="006701DD"/>
    <w:rsid w:val="00687156"/>
    <w:rsid w:val="006B4D5D"/>
    <w:rsid w:val="006C64AC"/>
    <w:rsid w:val="006D0045"/>
    <w:rsid w:val="006F2C70"/>
    <w:rsid w:val="006F4295"/>
    <w:rsid w:val="007051CD"/>
    <w:rsid w:val="00730D49"/>
    <w:rsid w:val="00732986"/>
    <w:rsid w:val="007424A9"/>
    <w:rsid w:val="00750A64"/>
    <w:rsid w:val="00760852"/>
    <w:rsid w:val="00767A3E"/>
    <w:rsid w:val="007739FB"/>
    <w:rsid w:val="007866E6"/>
    <w:rsid w:val="007933A6"/>
    <w:rsid w:val="007957A3"/>
    <w:rsid w:val="007A334F"/>
    <w:rsid w:val="007B252A"/>
    <w:rsid w:val="007C2830"/>
    <w:rsid w:val="007D3199"/>
    <w:rsid w:val="007D4283"/>
    <w:rsid w:val="007E62A5"/>
    <w:rsid w:val="007E72C1"/>
    <w:rsid w:val="007F0D26"/>
    <w:rsid w:val="007F6617"/>
    <w:rsid w:val="008269DB"/>
    <w:rsid w:val="00835E7C"/>
    <w:rsid w:val="00842F45"/>
    <w:rsid w:val="008544BC"/>
    <w:rsid w:val="00887654"/>
    <w:rsid w:val="008A6CC8"/>
    <w:rsid w:val="008A6E80"/>
    <w:rsid w:val="008B3F5C"/>
    <w:rsid w:val="008B6674"/>
    <w:rsid w:val="008C7DD3"/>
    <w:rsid w:val="008E5471"/>
    <w:rsid w:val="00914519"/>
    <w:rsid w:val="00951861"/>
    <w:rsid w:val="00967291"/>
    <w:rsid w:val="0098091B"/>
    <w:rsid w:val="009809DD"/>
    <w:rsid w:val="009822C3"/>
    <w:rsid w:val="009C1BDB"/>
    <w:rsid w:val="009C292C"/>
    <w:rsid w:val="009C5A3A"/>
    <w:rsid w:val="009F0A8D"/>
    <w:rsid w:val="009F0F43"/>
    <w:rsid w:val="00A0470F"/>
    <w:rsid w:val="00A12A30"/>
    <w:rsid w:val="00A13306"/>
    <w:rsid w:val="00A15212"/>
    <w:rsid w:val="00A7527A"/>
    <w:rsid w:val="00A86CC2"/>
    <w:rsid w:val="00A9026F"/>
    <w:rsid w:val="00AA0142"/>
    <w:rsid w:val="00AA7895"/>
    <w:rsid w:val="00AC4C7C"/>
    <w:rsid w:val="00B0410E"/>
    <w:rsid w:val="00B42AC2"/>
    <w:rsid w:val="00B43FAC"/>
    <w:rsid w:val="00B708FB"/>
    <w:rsid w:val="00B74B27"/>
    <w:rsid w:val="00BC726C"/>
    <w:rsid w:val="00BD00B3"/>
    <w:rsid w:val="00BF1D45"/>
    <w:rsid w:val="00C124C4"/>
    <w:rsid w:val="00C2506B"/>
    <w:rsid w:val="00C509BF"/>
    <w:rsid w:val="00C72CA4"/>
    <w:rsid w:val="00C76C2F"/>
    <w:rsid w:val="00C90253"/>
    <w:rsid w:val="00CA4307"/>
    <w:rsid w:val="00CA6A31"/>
    <w:rsid w:val="00CD30C6"/>
    <w:rsid w:val="00CE3DAB"/>
    <w:rsid w:val="00CF156C"/>
    <w:rsid w:val="00D1033C"/>
    <w:rsid w:val="00D118F5"/>
    <w:rsid w:val="00D260D7"/>
    <w:rsid w:val="00D36A96"/>
    <w:rsid w:val="00D400AE"/>
    <w:rsid w:val="00DA4357"/>
    <w:rsid w:val="00DA69E6"/>
    <w:rsid w:val="00DC2F3C"/>
    <w:rsid w:val="00DC5A53"/>
    <w:rsid w:val="00DC682F"/>
    <w:rsid w:val="00DE25F5"/>
    <w:rsid w:val="00DF1F17"/>
    <w:rsid w:val="00DF4986"/>
    <w:rsid w:val="00DF734F"/>
    <w:rsid w:val="00E071F2"/>
    <w:rsid w:val="00E40B08"/>
    <w:rsid w:val="00E4336C"/>
    <w:rsid w:val="00E46549"/>
    <w:rsid w:val="00E8343C"/>
    <w:rsid w:val="00E83B51"/>
    <w:rsid w:val="00E8763A"/>
    <w:rsid w:val="00E9322A"/>
    <w:rsid w:val="00EA6A7F"/>
    <w:rsid w:val="00EE199D"/>
    <w:rsid w:val="00EF20F3"/>
    <w:rsid w:val="00F11894"/>
    <w:rsid w:val="00F168AF"/>
    <w:rsid w:val="00F17951"/>
    <w:rsid w:val="00F26816"/>
    <w:rsid w:val="00F30F05"/>
    <w:rsid w:val="00F60277"/>
    <w:rsid w:val="00F62F9C"/>
    <w:rsid w:val="00F822CF"/>
    <w:rsid w:val="00F848E2"/>
    <w:rsid w:val="00FA5000"/>
    <w:rsid w:val="00FB64EB"/>
    <w:rsid w:val="00FD5DFD"/>
    <w:rsid w:val="00FE3ABC"/>
    <w:rsid w:val="00FF1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1852C61"/>
  <w15:chartTrackingRefBased/>
  <w15:docId w15:val="{9F5CCB0F-100A-41D0-A056-A9B589E1E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0F3"/>
    <w:rPr>
      <w:rFonts w:ascii="Garamond" w:hAnsi="Garamond"/>
      <w:sz w:val="24"/>
    </w:rPr>
  </w:style>
  <w:style w:type="paragraph" w:styleId="Heading1">
    <w:name w:val="heading 1"/>
    <w:basedOn w:val="Normal"/>
    <w:next w:val="Normal"/>
    <w:link w:val="Heading1Char"/>
    <w:uiPriority w:val="9"/>
    <w:qFormat/>
    <w:rsid w:val="00B0410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D375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9026F"/>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49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71F2"/>
    <w:pPr>
      <w:tabs>
        <w:tab w:val="center" w:pos="4680"/>
        <w:tab w:val="right" w:pos="9360"/>
      </w:tabs>
    </w:pPr>
  </w:style>
  <w:style w:type="character" w:customStyle="1" w:styleId="HeaderChar">
    <w:name w:val="Header Char"/>
    <w:basedOn w:val="DefaultParagraphFont"/>
    <w:link w:val="Header"/>
    <w:uiPriority w:val="99"/>
    <w:rsid w:val="00E071F2"/>
  </w:style>
  <w:style w:type="paragraph" w:styleId="Footer">
    <w:name w:val="footer"/>
    <w:basedOn w:val="Normal"/>
    <w:link w:val="FooterChar"/>
    <w:uiPriority w:val="99"/>
    <w:unhideWhenUsed/>
    <w:rsid w:val="00E071F2"/>
    <w:pPr>
      <w:tabs>
        <w:tab w:val="center" w:pos="4680"/>
        <w:tab w:val="right" w:pos="9360"/>
      </w:tabs>
    </w:pPr>
  </w:style>
  <w:style w:type="character" w:customStyle="1" w:styleId="FooterChar">
    <w:name w:val="Footer Char"/>
    <w:basedOn w:val="DefaultParagraphFont"/>
    <w:link w:val="Footer"/>
    <w:uiPriority w:val="99"/>
    <w:rsid w:val="00E071F2"/>
  </w:style>
  <w:style w:type="paragraph" w:styleId="BalloonText">
    <w:name w:val="Balloon Text"/>
    <w:basedOn w:val="Normal"/>
    <w:link w:val="BalloonTextChar"/>
    <w:uiPriority w:val="99"/>
    <w:semiHidden/>
    <w:unhideWhenUsed/>
    <w:rsid w:val="009822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2C3"/>
    <w:rPr>
      <w:rFonts w:ascii="Segoe UI" w:hAnsi="Segoe UI" w:cs="Segoe UI"/>
      <w:sz w:val="18"/>
      <w:szCs w:val="18"/>
    </w:rPr>
  </w:style>
  <w:style w:type="paragraph" w:styleId="ListParagraph">
    <w:name w:val="List Paragraph"/>
    <w:basedOn w:val="Normal"/>
    <w:uiPriority w:val="34"/>
    <w:qFormat/>
    <w:rsid w:val="002600C5"/>
    <w:pPr>
      <w:ind w:left="720"/>
      <w:contextualSpacing/>
    </w:pPr>
  </w:style>
  <w:style w:type="character" w:styleId="CommentReference">
    <w:name w:val="annotation reference"/>
    <w:basedOn w:val="DefaultParagraphFont"/>
    <w:uiPriority w:val="99"/>
    <w:semiHidden/>
    <w:unhideWhenUsed/>
    <w:rsid w:val="00FA5000"/>
    <w:rPr>
      <w:sz w:val="16"/>
      <w:szCs w:val="16"/>
    </w:rPr>
  </w:style>
  <w:style w:type="paragraph" w:styleId="CommentText">
    <w:name w:val="annotation text"/>
    <w:basedOn w:val="Normal"/>
    <w:link w:val="CommentTextChar"/>
    <w:uiPriority w:val="99"/>
    <w:semiHidden/>
    <w:unhideWhenUsed/>
    <w:rsid w:val="00FA5000"/>
    <w:rPr>
      <w:sz w:val="20"/>
      <w:szCs w:val="20"/>
    </w:rPr>
  </w:style>
  <w:style w:type="character" w:customStyle="1" w:styleId="CommentTextChar">
    <w:name w:val="Comment Text Char"/>
    <w:basedOn w:val="DefaultParagraphFont"/>
    <w:link w:val="CommentText"/>
    <w:uiPriority w:val="99"/>
    <w:semiHidden/>
    <w:rsid w:val="00FA5000"/>
    <w:rPr>
      <w:sz w:val="20"/>
      <w:szCs w:val="20"/>
    </w:rPr>
  </w:style>
  <w:style w:type="paragraph" w:styleId="CommentSubject">
    <w:name w:val="annotation subject"/>
    <w:basedOn w:val="CommentText"/>
    <w:next w:val="CommentText"/>
    <w:link w:val="CommentSubjectChar"/>
    <w:uiPriority w:val="99"/>
    <w:semiHidden/>
    <w:unhideWhenUsed/>
    <w:rsid w:val="00FA5000"/>
    <w:rPr>
      <w:b/>
      <w:bCs/>
    </w:rPr>
  </w:style>
  <w:style w:type="character" w:customStyle="1" w:styleId="CommentSubjectChar">
    <w:name w:val="Comment Subject Char"/>
    <w:basedOn w:val="CommentTextChar"/>
    <w:link w:val="CommentSubject"/>
    <w:uiPriority w:val="99"/>
    <w:semiHidden/>
    <w:rsid w:val="00FA5000"/>
    <w:rPr>
      <w:b/>
      <w:bCs/>
      <w:sz w:val="20"/>
      <w:szCs w:val="20"/>
    </w:rPr>
  </w:style>
  <w:style w:type="paragraph" w:customStyle="1" w:styleId="Default">
    <w:name w:val="Default"/>
    <w:rsid w:val="00D260D7"/>
    <w:pPr>
      <w:autoSpaceDE w:val="0"/>
      <w:autoSpaceDN w:val="0"/>
      <w:adjustRightInd w:val="0"/>
    </w:pPr>
    <w:rPr>
      <w:rFonts w:ascii="Garamond" w:hAnsi="Garamond" w:cs="Garamond"/>
      <w:color w:val="000000"/>
      <w:sz w:val="24"/>
      <w:szCs w:val="24"/>
    </w:rPr>
  </w:style>
  <w:style w:type="table" w:styleId="GridTable5Dark-Accent1">
    <w:name w:val="Grid Table 5 Dark Accent 1"/>
    <w:basedOn w:val="TableNormal"/>
    <w:uiPriority w:val="50"/>
    <w:rsid w:val="00182B9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4-Accent1">
    <w:name w:val="Grid Table 4 Accent 1"/>
    <w:basedOn w:val="TableNormal"/>
    <w:uiPriority w:val="49"/>
    <w:rsid w:val="00182B9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1Char">
    <w:name w:val="Heading 1 Char"/>
    <w:basedOn w:val="DefaultParagraphFont"/>
    <w:link w:val="Heading1"/>
    <w:uiPriority w:val="9"/>
    <w:rsid w:val="00B0410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0410E"/>
    <w:pPr>
      <w:spacing w:line="259" w:lineRule="auto"/>
      <w:outlineLvl w:val="9"/>
    </w:pPr>
  </w:style>
  <w:style w:type="paragraph" w:styleId="TOC2">
    <w:name w:val="toc 2"/>
    <w:basedOn w:val="Normal"/>
    <w:next w:val="Normal"/>
    <w:autoRedefine/>
    <w:uiPriority w:val="39"/>
    <w:unhideWhenUsed/>
    <w:rsid w:val="00B0410E"/>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B0410E"/>
    <w:pPr>
      <w:spacing w:after="100" w:line="259" w:lineRule="auto"/>
    </w:pPr>
    <w:rPr>
      <w:rFonts w:eastAsiaTheme="minorEastAsia" w:cs="Times New Roman"/>
    </w:rPr>
  </w:style>
  <w:style w:type="paragraph" w:styleId="TOC3">
    <w:name w:val="toc 3"/>
    <w:basedOn w:val="Normal"/>
    <w:next w:val="Normal"/>
    <w:autoRedefine/>
    <w:uiPriority w:val="39"/>
    <w:unhideWhenUsed/>
    <w:rsid w:val="00B0410E"/>
    <w:pPr>
      <w:spacing w:after="100" w:line="259" w:lineRule="auto"/>
      <w:ind w:left="440"/>
    </w:pPr>
    <w:rPr>
      <w:rFonts w:eastAsiaTheme="minorEastAsia" w:cs="Times New Roman"/>
    </w:rPr>
  </w:style>
  <w:style w:type="character" w:customStyle="1" w:styleId="Heading2Char">
    <w:name w:val="Heading 2 Char"/>
    <w:basedOn w:val="DefaultParagraphFont"/>
    <w:link w:val="Heading2"/>
    <w:uiPriority w:val="9"/>
    <w:rsid w:val="004D375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9026F"/>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F822C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2CF"/>
    <w:rPr>
      <w:rFonts w:asciiTheme="majorHAnsi" w:eastAsiaTheme="majorEastAsia" w:hAnsiTheme="majorHAnsi" w:cstheme="majorBidi"/>
      <w:spacing w:val="-10"/>
      <w:kern w:val="28"/>
      <w:sz w:val="56"/>
      <w:szCs w:val="56"/>
    </w:rPr>
  </w:style>
  <w:style w:type="character" w:styleId="BookTitle">
    <w:name w:val="Book Title"/>
    <w:basedOn w:val="DefaultParagraphFont"/>
    <w:uiPriority w:val="33"/>
    <w:qFormat/>
    <w:rsid w:val="00F822CF"/>
    <w:rPr>
      <w:b/>
      <w:bCs/>
      <w:i/>
      <w:iCs/>
      <w:spacing w:val="5"/>
    </w:rPr>
  </w:style>
  <w:style w:type="character" w:styleId="SubtleReference">
    <w:name w:val="Subtle Reference"/>
    <w:basedOn w:val="DefaultParagraphFont"/>
    <w:uiPriority w:val="31"/>
    <w:qFormat/>
    <w:rsid w:val="00F822CF"/>
    <w:rPr>
      <w:smallCaps/>
      <w:color w:val="5A5A5A" w:themeColor="text1" w:themeTint="A5"/>
    </w:rPr>
  </w:style>
  <w:style w:type="character" w:styleId="Hyperlink">
    <w:name w:val="Hyperlink"/>
    <w:basedOn w:val="DefaultParagraphFont"/>
    <w:uiPriority w:val="99"/>
    <w:unhideWhenUsed/>
    <w:rsid w:val="00CE3D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E7B5F-4936-4DF4-BA0F-B19564C5D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922</TotalTime>
  <Pages>5</Pages>
  <Words>1543</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DOL</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Goertz, Ronald A (DOL)</dc:creator>
  <cp:keywords/>
  <dc:description/>
  <cp:lastModifiedBy>Goertz, Ronald A (DOL)</cp:lastModifiedBy>
  <cp:revision>26</cp:revision>
  <cp:lastPrinted>2018-11-07T18:28:00Z</cp:lastPrinted>
  <dcterms:created xsi:type="dcterms:W3CDTF">2018-11-26T22:39:00Z</dcterms:created>
  <dcterms:modified xsi:type="dcterms:W3CDTF">2019-02-27T23:54:00Z</dcterms:modified>
</cp:coreProperties>
</file>