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36333" w14:textId="38A466D7" w:rsidR="00E5715D" w:rsidRDefault="00464989" w:rsidP="00E5715D">
      <w:pPr>
        <w:jc w:val="center"/>
        <w:rPr>
          <w:b/>
          <w:bCs/>
          <w:sz w:val="24"/>
          <w:szCs w:val="24"/>
        </w:rPr>
      </w:pPr>
      <w:r>
        <w:rPr>
          <w:b/>
          <w:bCs/>
          <w:sz w:val="24"/>
          <w:szCs w:val="24"/>
        </w:rPr>
        <w:t>Property Management: Equipment, Supplies, and Intangibles</w:t>
      </w:r>
    </w:p>
    <w:p w14:paraId="2F3C892D" w14:textId="40674CA1" w:rsidR="00E5715D" w:rsidRDefault="00E5715D" w:rsidP="00E5715D">
      <w:pPr>
        <w:jc w:val="center"/>
        <w:rPr>
          <w:b/>
          <w:bCs/>
          <w:sz w:val="24"/>
          <w:szCs w:val="24"/>
        </w:rPr>
      </w:pPr>
    </w:p>
    <w:p w14:paraId="22E95124" w14:textId="77777777" w:rsidR="001D6C53" w:rsidRPr="001D6C53" w:rsidRDefault="001D6C53" w:rsidP="001D6C53">
      <w:pPr>
        <w:rPr>
          <w:sz w:val="24"/>
          <w:szCs w:val="24"/>
        </w:rPr>
      </w:pPr>
      <w:r w:rsidRPr="001D6C53">
        <w:rPr>
          <w:sz w:val="24"/>
          <w:szCs w:val="24"/>
        </w:rPr>
        <w:t xml:space="preserve">This session covers the different types of property including definitions.  In addition, the session highlights the rules for acquisitions, use, management (including depreciation), and disposition of supplies, equipment, capital assets along with the rules governing intangible property and intellectual property.  The session also details the prior approval requirements for each item that is in an approved budget.  </w:t>
      </w:r>
    </w:p>
    <w:p w14:paraId="55F388B0" w14:textId="6BDAA938" w:rsidR="00E5715D" w:rsidRPr="001D6C53" w:rsidRDefault="001D6C53" w:rsidP="001D6C53">
      <w:pPr>
        <w:rPr>
          <w:i/>
          <w:iCs/>
          <w:sz w:val="24"/>
          <w:szCs w:val="24"/>
        </w:rPr>
      </w:pPr>
      <w:r w:rsidRPr="001D6C53">
        <w:rPr>
          <w:i/>
          <w:iCs/>
          <w:sz w:val="24"/>
          <w:szCs w:val="24"/>
        </w:rPr>
        <w:t>Intended Audience:  All direct formula and discretionary competitive grant recipients.  A portion of this module is specific to direct grant recipients obtaining prior approval from the Federal agency and would not be applicable to entities such as local areas receiving pass-through funds from a State or a direct grant recipient that may have a separate prior approval process in place.</w:t>
      </w:r>
    </w:p>
    <w:sectPr w:rsidR="00E5715D" w:rsidRPr="001D6C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15D"/>
    <w:rsid w:val="000B1B8B"/>
    <w:rsid w:val="00103CDC"/>
    <w:rsid w:val="001A556E"/>
    <w:rsid w:val="001D6C53"/>
    <w:rsid w:val="0022254D"/>
    <w:rsid w:val="002906BC"/>
    <w:rsid w:val="003518B9"/>
    <w:rsid w:val="004405D8"/>
    <w:rsid w:val="00464989"/>
    <w:rsid w:val="005600C4"/>
    <w:rsid w:val="00B37BD1"/>
    <w:rsid w:val="00B65B8A"/>
    <w:rsid w:val="00C15A28"/>
    <w:rsid w:val="00DB682D"/>
    <w:rsid w:val="00E5715D"/>
    <w:rsid w:val="00EB4797"/>
    <w:rsid w:val="00FB5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3FAFC"/>
  <w15:chartTrackingRefBased/>
  <w15:docId w15:val="{BB699C2D-73D0-42D3-B4A6-EF8B4CFE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Words>
  <Characters>739</Characters>
  <Application>Microsoft Office Word</Application>
  <DocSecurity>0</DocSecurity>
  <Lines>6</Lines>
  <Paragraphs>1</Paragraphs>
  <ScaleCrop>false</ScaleCrop>
  <Company>U.S. Department of Labor</Company>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Recker, Kaylar M - ETA</dc:creator>
  <cp:keywords/>
  <dc:description/>
  <cp:lastModifiedBy>Recker, Kaylar M - ETA</cp:lastModifiedBy>
  <cp:revision>4</cp:revision>
  <dcterms:created xsi:type="dcterms:W3CDTF">2023-07-18T14:36:00Z</dcterms:created>
  <dcterms:modified xsi:type="dcterms:W3CDTF">2023-07-18T14:37:00Z</dcterms:modified>
</cp:coreProperties>
</file>