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482" w:rsidRPr="00FF5BBB" w:rsidRDefault="00431482" w:rsidP="00284591">
      <w:pPr>
        <w:tabs>
          <w:tab w:val="center" w:pos="4713"/>
        </w:tabs>
        <w:spacing w:after="0" w:line="300" w:lineRule="atLeast"/>
        <w:jc w:val="center"/>
        <w:rPr>
          <w:rFonts w:ascii="Calibri" w:hAnsi="Calibri"/>
          <w:b/>
        </w:rPr>
      </w:pPr>
      <w:r w:rsidRPr="00FF5BBB">
        <w:rPr>
          <w:rFonts w:ascii="Calibri" w:hAnsi="Calibri"/>
          <w:b/>
        </w:rPr>
        <w:t>DEPARTMENT OF WORKFORCE SERVICES</w:t>
      </w:r>
    </w:p>
    <w:p w:rsidR="00431482" w:rsidRPr="00FF5BBB" w:rsidRDefault="00431482" w:rsidP="00284591">
      <w:pPr>
        <w:pStyle w:val="Caption"/>
        <w:spacing w:line="300" w:lineRule="atLeast"/>
        <w:rPr>
          <w:rFonts w:ascii="Calibri" w:hAnsi="Calibri"/>
          <w:sz w:val="22"/>
          <w:szCs w:val="22"/>
        </w:rPr>
      </w:pPr>
      <w:r w:rsidRPr="00FF5BBB">
        <w:rPr>
          <w:rFonts w:ascii="Calibri" w:hAnsi="Calibri"/>
          <w:sz w:val="22"/>
          <w:szCs w:val="22"/>
        </w:rPr>
        <w:t>ISSUANCE NUMBER PY 1</w:t>
      </w:r>
      <w:r w:rsidR="0064032F">
        <w:rPr>
          <w:rFonts w:ascii="Calibri" w:hAnsi="Calibri"/>
          <w:sz w:val="22"/>
          <w:szCs w:val="22"/>
        </w:rPr>
        <w:t>8</w:t>
      </w:r>
      <w:r w:rsidRPr="00FF5BBB">
        <w:rPr>
          <w:rFonts w:ascii="Calibri" w:hAnsi="Calibri"/>
          <w:sz w:val="22"/>
          <w:szCs w:val="22"/>
        </w:rPr>
        <w:t>-XX</w:t>
      </w:r>
    </w:p>
    <w:p w:rsidR="00431482" w:rsidRPr="00FF5BBB" w:rsidRDefault="00431482" w:rsidP="00284591">
      <w:pPr>
        <w:spacing w:after="0" w:line="300" w:lineRule="atLeast"/>
        <w:rPr>
          <w:rFonts w:ascii="Calibri" w:hAnsi="Calibri"/>
        </w:rPr>
      </w:pPr>
    </w:p>
    <w:p w:rsidR="00431482" w:rsidRPr="00FF5BBB" w:rsidRDefault="00431482" w:rsidP="001801FA">
      <w:pPr>
        <w:pStyle w:val="Heading1"/>
        <w:numPr>
          <w:ilvl w:val="0"/>
          <w:numId w:val="0"/>
        </w:numPr>
        <w:tabs>
          <w:tab w:val="right" w:pos="10080"/>
        </w:tabs>
        <w:spacing w:line="300" w:lineRule="atLeast"/>
        <w:ind w:left="432" w:hanging="432"/>
        <w:rPr>
          <w:rFonts w:ascii="Calibri" w:hAnsi="Calibri"/>
          <w:sz w:val="22"/>
          <w:szCs w:val="22"/>
          <w:u w:val="single"/>
        </w:rPr>
      </w:pPr>
      <w:r w:rsidRPr="00FF5BBB">
        <w:rPr>
          <w:rFonts w:ascii="Calibri" w:hAnsi="Calibri"/>
          <w:sz w:val="22"/>
          <w:szCs w:val="22"/>
          <w:u w:val="single"/>
        </w:rPr>
        <w:t xml:space="preserve">Daryl Bassett, Director       </w:t>
      </w:r>
      <w:r>
        <w:rPr>
          <w:rFonts w:ascii="Calibri" w:hAnsi="Calibri"/>
          <w:sz w:val="22"/>
          <w:szCs w:val="22"/>
          <w:u w:val="single"/>
        </w:rPr>
        <w:tab/>
      </w:r>
      <w:r w:rsidRPr="00FF5BBB">
        <w:rPr>
          <w:rFonts w:ascii="Calibri" w:hAnsi="Calibri"/>
          <w:sz w:val="22"/>
          <w:szCs w:val="22"/>
          <w:u w:val="single"/>
        </w:rPr>
        <w:t xml:space="preserve">                   </w:t>
      </w:r>
      <w:r>
        <w:rPr>
          <w:rFonts w:ascii="Calibri" w:hAnsi="Calibri"/>
          <w:sz w:val="22"/>
          <w:szCs w:val="22"/>
          <w:u w:val="single"/>
        </w:rPr>
        <w:t xml:space="preserve">  </w:t>
      </w:r>
      <w:r w:rsidR="00950CFA">
        <w:rPr>
          <w:rFonts w:ascii="Calibri" w:hAnsi="Calibri"/>
          <w:sz w:val="22"/>
          <w:szCs w:val="22"/>
          <w:u w:val="single"/>
        </w:rPr>
        <w:t>July 1</w:t>
      </w:r>
      <w:r w:rsidRPr="00FF5BBB">
        <w:rPr>
          <w:rFonts w:ascii="Calibri" w:hAnsi="Calibri"/>
          <w:sz w:val="22"/>
          <w:szCs w:val="22"/>
          <w:u w:val="single"/>
        </w:rPr>
        <w:t>, 201</w:t>
      </w:r>
      <w:r w:rsidR="00926260">
        <w:rPr>
          <w:rFonts w:ascii="Calibri" w:hAnsi="Calibri"/>
          <w:sz w:val="22"/>
          <w:szCs w:val="22"/>
          <w:u w:val="single"/>
        </w:rPr>
        <w:t>7</w:t>
      </w:r>
    </w:p>
    <w:p w:rsidR="00431482" w:rsidRPr="00FF5BBB" w:rsidRDefault="00431482" w:rsidP="00284591">
      <w:pPr>
        <w:spacing w:after="0" w:line="300" w:lineRule="atLeast"/>
        <w:rPr>
          <w:rFonts w:ascii="Calibri" w:hAnsi="Calibri"/>
          <w:color w:val="000000"/>
          <w:u w:val="single"/>
        </w:rPr>
      </w:pPr>
    </w:p>
    <w:p w:rsidR="00940744" w:rsidRPr="00FF5BBB" w:rsidRDefault="00431482" w:rsidP="00284591">
      <w:pPr>
        <w:spacing w:after="0" w:line="300" w:lineRule="atLeast"/>
        <w:rPr>
          <w:rFonts w:ascii="Calibri" w:hAnsi="Calibri"/>
        </w:rPr>
      </w:pPr>
      <w:r w:rsidRPr="00FF5BBB">
        <w:rPr>
          <w:rFonts w:ascii="Calibri" w:hAnsi="Calibri"/>
          <w:b/>
        </w:rPr>
        <w:t>TO:</w:t>
      </w:r>
      <w:r w:rsidRPr="00FF5BBB">
        <w:rPr>
          <w:rFonts w:ascii="Calibri" w:hAnsi="Calibri"/>
        </w:rPr>
        <w:tab/>
      </w:r>
      <w:r w:rsidRPr="00FF5BBB">
        <w:rPr>
          <w:rFonts w:ascii="Calibri" w:hAnsi="Calibri"/>
        </w:rPr>
        <w:tab/>
      </w:r>
      <w:r w:rsidR="00940744">
        <w:rPr>
          <w:rFonts w:ascii="Calibri" w:hAnsi="Calibri"/>
        </w:rPr>
        <w:t>Local Workforce Development Board Directors</w:t>
      </w:r>
    </w:p>
    <w:p w:rsidR="00431482" w:rsidRPr="00FF5BBB" w:rsidRDefault="00431482" w:rsidP="00284591">
      <w:pPr>
        <w:pStyle w:val="Header"/>
        <w:tabs>
          <w:tab w:val="left" w:pos="720"/>
        </w:tabs>
        <w:spacing w:line="300" w:lineRule="atLeast"/>
        <w:rPr>
          <w:rFonts w:ascii="Calibri" w:hAnsi="Calibri"/>
        </w:rPr>
      </w:pPr>
    </w:p>
    <w:p w:rsidR="00431482" w:rsidRDefault="00431482" w:rsidP="00284591">
      <w:pPr>
        <w:spacing w:after="0" w:line="300" w:lineRule="atLeast"/>
        <w:ind w:left="1440" w:hanging="1440"/>
        <w:rPr>
          <w:rFonts w:ascii="Calibri" w:hAnsi="Calibri"/>
        </w:rPr>
      </w:pPr>
      <w:r w:rsidRPr="00FF5BBB">
        <w:rPr>
          <w:rFonts w:ascii="Calibri" w:hAnsi="Calibri"/>
          <w:b/>
        </w:rPr>
        <w:t>SUBJECT:</w:t>
      </w:r>
      <w:r w:rsidRPr="00FF5BBB">
        <w:rPr>
          <w:rFonts w:ascii="Calibri" w:hAnsi="Calibri"/>
        </w:rPr>
        <w:tab/>
      </w:r>
      <w:r w:rsidR="00FC7473">
        <w:rPr>
          <w:rFonts w:ascii="Calibri" w:hAnsi="Calibri"/>
        </w:rPr>
        <w:t xml:space="preserve">Risk Assessment, Sunshine Provision, and the </w:t>
      </w:r>
      <w:r w:rsidR="00FC7473">
        <w:t>Local Wo</w:t>
      </w:r>
      <w:r w:rsidR="00FB4A5F">
        <w:t>r</w:t>
      </w:r>
      <w:r w:rsidR="00FC7473">
        <w:t xml:space="preserve">kforce Development Board (WDB) </w:t>
      </w:r>
      <w:r w:rsidR="007D57A8">
        <w:t>Permanent File and Annual Reporting (Form</w:t>
      </w:r>
      <w:r w:rsidR="00FC7473">
        <w:t>)</w:t>
      </w:r>
    </w:p>
    <w:p w:rsidR="003F482C" w:rsidRPr="00FF5BBB" w:rsidRDefault="003F482C" w:rsidP="00284591">
      <w:pPr>
        <w:spacing w:after="0" w:line="300" w:lineRule="atLeast"/>
        <w:ind w:left="1440" w:hanging="1440"/>
        <w:rPr>
          <w:rFonts w:ascii="Calibri" w:hAnsi="Calibri"/>
        </w:rPr>
      </w:pPr>
    </w:p>
    <w:p w:rsidR="00940744" w:rsidRPr="00940744" w:rsidRDefault="00431482" w:rsidP="001801FA">
      <w:pPr>
        <w:pStyle w:val="Default"/>
        <w:numPr>
          <w:ilvl w:val="0"/>
          <w:numId w:val="1"/>
        </w:numPr>
        <w:spacing w:line="300" w:lineRule="atLeast"/>
        <w:rPr>
          <w:rFonts w:asciiTheme="minorHAnsi" w:hAnsiTheme="minorHAnsi"/>
          <w:sz w:val="22"/>
          <w:szCs w:val="22"/>
        </w:rPr>
      </w:pPr>
      <w:r w:rsidRPr="00940744">
        <w:rPr>
          <w:rFonts w:asciiTheme="minorHAnsi" w:hAnsiTheme="minorHAnsi"/>
          <w:b/>
          <w:sz w:val="22"/>
          <w:szCs w:val="22"/>
          <w:u w:val="single"/>
        </w:rPr>
        <w:t>Purpose</w:t>
      </w:r>
      <w:r w:rsidRPr="00940744">
        <w:rPr>
          <w:rFonts w:asciiTheme="minorHAnsi" w:hAnsiTheme="minorHAnsi"/>
          <w:bCs/>
          <w:sz w:val="22"/>
          <w:szCs w:val="22"/>
        </w:rPr>
        <w:t>:</w:t>
      </w:r>
      <w:r w:rsidRPr="00940744">
        <w:rPr>
          <w:rFonts w:asciiTheme="minorHAnsi" w:hAnsiTheme="minorHAnsi"/>
          <w:sz w:val="22"/>
          <w:szCs w:val="22"/>
        </w:rPr>
        <w:t xml:space="preserve">  </w:t>
      </w:r>
      <w:r w:rsidR="00FC7473">
        <w:rPr>
          <w:rFonts w:asciiTheme="minorHAnsi" w:hAnsiTheme="minorHAnsi"/>
          <w:sz w:val="22"/>
          <w:szCs w:val="22"/>
        </w:rPr>
        <w:t xml:space="preserve">To meet the State’s requirement of assessing risk for all </w:t>
      </w:r>
      <w:proofErr w:type="spellStart"/>
      <w:r w:rsidR="00FC7473">
        <w:rPr>
          <w:rFonts w:asciiTheme="minorHAnsi" w:hAnsiTheme="minorHAnsi"/>
          <w:sz w:val="22"/>
          <w:szCs w:val="22"/>
        </w:rPr>
        <w:t>subrecipients</w:t>
      </w:r>
      <w:proofErr w:type="spellEnd"/>
      <w:r w:rsidR="00FC7473">
        <w:rPr>
          <w:rFonts w:asciiTheme="minorHAnsi" w:hAnsiTheme="minorHAnsi"/>
          <w:sz w:val="22"/>
          <w:szCs w:val="22"/>
        </w:rPr>
        <w:t xml:space="preserve"> under 2 CFR 200.331 and to ensure compliance with the sunshine provision under 20 CFR 679.390, improve technical assistance, and facilitate performance reporting in a manner that minimizes requests fo</w:t>
      </w:r>
      <w:r w:rsidR="00950CFA">
        <w:rPr>
          <w:rFonts w:asciiTheme="minorHAnsi" w:hAnsiTheme="minorHAnsi"/>
          <w:sz w:val="22"/>
          <w:szCs w:val="22"/>
        </w:rPr>
        <w:t>r information to the Local Workforce Development Boards (LWDBs)</w:t>
      </w:r>
      <w:r w:rsidR="00FC7473">
        <w:rPr>
          <w:rFonts w:asciiTheme="minorHAnsi" w:hAnsiTheme="minorHAnsi"/>
          <w:sz w:val="22"/>
          <w:szCs w:val="22"/>
        </w:rPr>
        <w:t>.</w:t>
      </w:r>
      <w:r w:rsidR="007E421F">
        <w:rPr>
          <w:rFonts w:asciiTheme="minorHAnsi" w:hAnsiTheme="minorHAnsi"/>
          <w:sz w:val="22"/>
          <w:szCs w:val="22"/>
        </w:rPr>
        <w:br/>
      </w:r>
    </w:p>
    <w:p w:rsidR="00EA3B59" w:rsidRPr="00EA3B59" w:rsidRDefault="00431482" w:rsidP="003D6266">
      <w:pPr>
        <w:pStyle w:val="ListParagraph"/>
        <w:numPr>
          <w:ilvl w:val="0"/>
          <w:numId w:val="1"/>
        </w:numPr>
        <w:rPr>
          <w:rFonts w:eastAsia="Times New Roman" w:cs="Book Antiqua"/>
          <w:color w:val="000000"/>
        </w:rPr>
      </w:pPr>
      <w:r w:rsidRPr="00EA3B59">
        <w:rPr>
          <w:b/>
          <w:u w:val="single"/>
        </w:rPr>
        <w:t>General Information</w:t>
      </w:r>
      <w:r w:rsidRPr="00EA3B59">
        <w:rPr>
          <w:bCs/>
        </w:rPr>
        <w:t>:</w:t>
      </w:r>
      <w:r w:rsidRPr="007E421F">
        <w:t xml:space="preserve">  </w:t>
      </w:r>
      <w:r w:rsidR="00950CFA">
        <w:t>The Arkansas Department of Workforce Services (</w:t>
      </w:r>
      <w:r w:rsidR="00FC7473">
        <w:rPr>
          <w:rFonts w:eastAsia="Times New Roman" w:cs="Book Antiqua"/>
          <w:color w:val="000000"/>
        </w:rPr>
        <w:t>ADWS</w:t>
      </w:r>
      <w:r w:rsidR="00950CFA">
        <w:rPr>
          <w:rFonts w:eastAsia="Times New Roman" w:cs="Book Antiqua"/>
          <w:color w:val="000000"/>
        </w:rPr>
        <w:t>)</w:t>
      </w:r>
      <w:r w:rsidR="00FC7473">
        <w:rPr>
          <w:rFonts w:eastAsia="Times New Roman" w:cs="Book Antiqua"/>
          <w:color w:val="000000"/>
        </w:rPr>
        <w:t xml:space="preserve"> will be implementing, as an alternative to the Risk Assessment process used for discretionary awards, a maintenance file for each </w:t>
      </w:r>
      <w:r w:rsidR="00950CFA">
        <w:rPr>
          <w:rFonts w:eastAsia="Times New Roman" w:cs="Book Antiqua"/>
          <w:color w:val="000000"/>
        </w:rPr>
        <w:t>LWDB</w:t>
      </w:r>
      <w:r w:rsidR="00FC7473">
        <w:rPr>
          <w:rFonts w:eastAsia="Times New Roman" w:cs="Book Antiqua"/>
          <w:color w:val="000000"/>
        </w:rPr>
        <w:t>.  Additionally, the State will leverage its own website to create a centralized repository for those items required by 20 CFR 679.390, “How does the Local Workforce Development Board meet its requirement to conduct business in an open manner under the “sunshine provision” of the Workforce I</w:t>
      </w:r>
      <w:r w:rsidR="003D6266">
        <w:rPr>
          <w:rFonts w:eastAsia="Times New Roman" w:cs="Book Antiqua"/>
          <w:color w:val="000000"/>
        </w:rPr>
        <w:t xml:space="preserve">nnovation and Opportunity Act, </w:t>
      </w:r>
      <w:r w:rsidR="003D6266" w:rsidRPr="003D6266">
        <w:rPr>
          <w:rFonts w:eastAsia="Times New Roman" w:cs="Book Antiqua"/>
          <w:color w:val="000000"/>
        </w:rPr>
        <w:t>(WIOA secs. 101(g) and 107(e)</w:t>
      </w:r>
      <w:r w:rsidR="003D6266">
        <w:rPr>
          <w:rFonts w:eastAsia="Times New Roman" w:cs="Book Antiqua"/>
          <w:color w:val="000000"/>
        </w:rPr>
        <w:t>.  Additional information provided in TEGL 15-16, pages 9-10, specify how this requirement relates to the One-Stop Operator Selection process.  This standard request will be combined with annual requests for performance reports, which will consolidate much of the information requests into one process.</w:t>
      </w:r>
    </w:p>
    <w:p w:rsidR="00F84E0F" w:rsidRPr="00FC7473" w:rsidRDefault="004E29CF" w:rsidP="00FC7473">
      <w:pPr>
        <w:pStyle w:val="Default"/>
        <w:numPr>
          <w:ilvl w:val="0"/>
          <w:numId w:val="1"/>
        </w:numPr>
        <w:shd w:val="clear" w:color="auto" w:fill="FFFFFF"/>
        <w:spacing w:line="300" w:lineRule="atLeast"/>
        <w:rPr>
          <w:b/>
        </w:rPr>
      </w:pPr>
      <w:r w:rsidRPr="00AA1122">
        <w:rPr>
          <w:rFonts w:asciiTheme="minorHAnsi" w:eastAsiaTheme="minorHAnsi" w:hAnsiTheme="minorHAnsi" w:cstheme="minorBidi"/>
          <w:b/>
          <w:color w:val="auto"/>
          <w:sz w:val="22"/>
          <w:szCs w:val="22"/>
          <w:u w:val="single"/>
        </w:rPr>
        <w:t>Instructions:</w:t>
      </w:r>
      <w:r>
        <w:rPr>
          <w:rFonts w:asciiTheme="minorHAnsi" w:eastAsiaTheme="minorHAnsi" w:hAnsiTheme="minorHAnsi" w:cstheme="minorBidi"/>
          <w:b/>
          <w:color w:val="auto"/>
          <w:sz w:val="22"/>
          <w:szCs w:val="22"/>
        </w:rPr>
        <w:t xml:space="preserve"> </w:t>
      </w:r>
    </w:p>
    <w:p w:rsidR="00FC7473" w:rsidRDefault="00FC7473" w:rsidP="00FC7473">
      <w:pPr>
        <w:pStyle w:val="Default"/>
        <w:shd w:val="clear" w:color="auto" w:fill="FFFFFF"/>
        <w:spacing w:line="300" w:lineRule="atLeast"/>
        <w:ind w:left="360"/>
        <w:rPr>
          <w:b/>
        </w:rPr>
      </w:pPr>
    </w:p>
    <w:p w:rsidR="005F226F" w:rsidRDefault="00FC7473" w:rsidP="00AF7F98">
      <w:pPr>
        <w:ind w:left="720" w:hanging="360"/>
        <w:rPr>
          <w:b/>
        </w:rPr>
      </w:pPr>
      <w:r>
        <w:rPr>
          <w:b/>
        </w:rPr>
        <w:t>Part 1- Facilitating the requirements of 20 CFR 679.390, the “sunshine” provision:</w:t>
      </w:r>
    </w:p>
    <w:p w:rsidR="00FC7473" w:rsidRDefault="00FC7473" w:rsidP="009849EE">
      <w:pPr>
        <w:ind w:left="315"/>
      </w:pPr>
      <w:r>
        <w:t xml:space="preserve">To facilitate meeting the sunshine provision requirement and increasing the accessibility of Workforce Innovation and Opportunity Act (WIOA) related information to the public, ADWS will establish a webpage for each of the </w:t>
      </w:r>
      <w:r w:rsidR="00950CFA">
        <w:t>LWDB</w:t>
      </w:r>
      <w:r>
        <w:t>s on the ADWS website to provide standardized information.  The webpages will be uniform in appearance and content.</w:t>
      </w:r>
    </w:p>
    <w:p w:rsidR="00AF7F98" w:rsidRDefault="00FC7473" w:rsidP="009849EE">
      <w:pPr>
        <w:ind w:left="315"/>
      </w:pPr>
      <w:r>
        <w:t xml:space="preserve">For each requirement listed section 679.390 (see below), the </w:t>
      </w:r>
      <w:r w:rsidR="00950CFA">
        <w:t>LWDB</w:t>
      </w:r>
      <w:r>
        <w:t>s are required to follow one of the two approaches below:</w:t>
      </w:r>
    </w:p>
    <w:p w:rsidR="00FC7473" w:rsidRDefault="00FC7473" w:rsidP="00FC7473">
      <w:pPr>
        <w:pStyle w:val="ListParagraph"/>
        <w:numPr>
          <w:ilvl w:val="1"/>
          <w:numId w:val="1"/>
        </w:numPr>
      </w:pPr>
      <w:r>
        <w:t xml:space="preserve">If the </w:t>
      </w:r>
      <w:r w:rsidR="00950CFA">
        <w:t>LWDB</w:t>
      </w:r>
      <w:r>
        <w:t xml:space="preserve"> has its own website, post the information in an accessible PDF on the </w:t>
      </w:r>
      <w:r w:rsidR="00950CFA">
        <w:t>LWDB</w:t>
      </w:r>
      <w:r>
        <w:t xml:space="preserve"> website and report to ADWS the URL of the page where the information will be maintained.  Please not that the URL of the docum</w:t>
      </w:r>
      <w:r w:rsidR="00950CFA">
        <w:t xml:space="preserve">ent itself is not requested, rather, the hyperlink should lead to a webpage </w:t>
      </w:r>
      <w:r w:rsidR="00950CFA">
        <w:lastRenderedPageBreak/>
        <w:t>where this information can be maintained separately by the LWDB</w:t>
      </w:r>
      <w:r>
        <w:t>.  ADWS will p</w:t>
      </w:r>
      <w:r w:rsidR="00950CFA">
        <w:t>ost the hyperlink on the ADWS webpage created for the LWDB</w:t>
      </w:r>
      <w:r>
        <w:t xml:space="preserve"> OR</w:t>
      </w:r>
    </w:p>
    <w:p w:rsidR="00FC7473" w:rsidRDefault="00FC7473" w:rsidP="00FC7473">
      <w:pPr>
        <w:pStyle w:val="ListParagraph"/>
        <w:numPr>
          <w:ilvl w:val="1"/>
          <w:numId w:val="1"/>
        </w:numPr>
      </w:pPr>
      <w:r>
        <w:t xml:space="preserve">If the </w:t>
      </w:r>
      <w:r w:rsidR="00950CFA">
        <w:t>LWDB</w:t>
      </w:r>
      <w:r>
        <w:t xml:space="preserve"> does not have its own website, provide an accessible PDF to ADWS who will post th</w:t>
      </w:r>
      <w:r w:rsidR="00950CFA">
        <w:t>e documents on the ADWS webpage created to the LWDB.</w:t>
      </w:r>
    </w:p>
    <w:p w:rsidR="00FC7473" w:rsidRDefault="00FC7473" w:rsidP="00FC7473">
      <w:pPr>
        <w:pStyle w:val="ListParagraph"/>
        <w:ind w:left="360"/>
      </w:pPr>
    </w:p>
    <w:p w:rsidR="00FC7473" w:rsidRDefault="003D6266" w:rsidP="00FC7473">
      <w:pPr>
        <w:pStyle w:val="ListParagraph"/>
        <w:ind w:left="360"/>
      </w:pPr>
      <w:r>
        <w:t xml:space="preserve">The required reporting </w:t>
      </w:r>
      <w:r w:rsidR="00FC7473">
        <w:t>follows:</w:t>
      </w:r>
    </w:p>
    <w:p w:rsidR="00FC7473" w:rsidRDefault="00FC7473" w:rsidP="00FC7473">
      <w:pPr>
        <w:pStyle w:val="ListParagraph"/>
        <w:numPr>
          <w:ilvl w:val="1"/>
          <w:numId w:val="41"/>
        </w:numPr>
      </w:pPr>
      <w:r>
        <w:t>Local Plans and modifications, approved;</w:t>
      </w:r>
    </w:p>
    <w:p w:rsidR="00FC7473" w:rsidRDefault="00FC7473" w:rsidP="00FC7473">
      <w:pPr>
        <w:pStyle w:val="ListParagraph"/>
        <w:numPr>
          <w:ilvl w:val="1"/>
          <w:numId w:val="41"/>
        </w:numPr>
      </w:pPr>
      <w:r>
        <w:t>Draft Local Plans and Modifications to be submitted;</w:t>
      </w:r>
    </w:p>
    <w:p w:rsidR="00FC7473" w:rsidRDefault="00950CFA" w:rsidP="00FC7473">
      <w:pPr>
        <w:pStyle w:val="ListParagraph"/>
        <w:numPr>
          <w:ilvl w:val="1"/>
          <w:numId w:val="41"/>
        </w:numPr>
      </w:pPr>
      <w:r>
        <w:t xml:space="preserve">Current </w:t>
      </w:r>
      <w:r w:rsidR="00FC7473">
        <w:t>Local Workforce Development Board (WDB) membership;</w:t>
      </w:r>
    </w:p>
    <w:p w:rsidR="003D6266" w:rsidRDefault="00FC7473" w:rsidP="003D6266">
      <w:pPr>
        <w:pStyle w:val="ListParagraph"/>
        <w:numPr>
          <w:ilvl w:val="1"/>
          <w:numId w:val="41"/>
        </w:numPr>
      </w:pPr>
      <w:r>
        <w:t>Selection of One-S</w:t>
      </w:r>
      <w:r w:rsidR="003D6266">
        <w:t>top Operator with Documentation, additional detail from TEGL 15-16 (p. 9-10).</w:t>
      </w:r>
    </w:p>
    <w:p w:rsidR="003D6266" w:rsidRDefault="003D6266" w:rsidP="003D6266">
      <w:pPr>
        <w:pStyle w:val="ListParagraph"/>
        <w:numPr>
          <w:ilvl w:val="2"/>
          <w:numId w:val="41"/>
        </w:numPr>
      </w:pPr>
      <w:r>
        <w:t xml:space="preserve">“The information that Local WDBs are required to make available to the public includes, but is not limited to, </w:t>
      </w:r>
    </w:p>
    <w:p w:rsidR="003D6266" w:rsidRDefault="00950CFA" w:rsidP="003D6266">
      <w:pPr>
        <w:pStyle w:val="ListParagraph"/>
        <w:numPr>
          <w:ilvl w:val="3"/>
          <w:numId w:val="41"/>
        </w:numPr>
      </w:pPr>
      <w:r>
        <w:t>T</w:t>
      </w:r>
      <w:r w:rsidR="003D6266">
        <w:t xml:space="preserve">he Local WDB’s written conflict of interest policy, </w:t>
      </w:r>
    </w:p>
    <w:p w:rsidR="003D6266" w:rsidRDefault="00950CFA" w:rsidP="003D6266">
      <w:pPr>
        <w:pStyle w:val="ListParagraph"/>
        <w:numPr>
          <w:ilvl w:val="3"/>
          <w:numId w:val="41"/>
        </w:numPr>
      </w:pPr>
      <w:r>
        <w:t>T</w:t>
      </w:r>
      <w:r w:rsidR="003D6266">
        <w:t xml:space="preserve">he Local WDB’s written procurement policies, </w:t>
      </w:r>
    </w:p>
    <w:p w:rsidR="003D6266" w:rsidRDefault="00950CFA" w:rsidP="003D6266">
      <w:pPr>
        <w:pStyle w:val="ListParagraph"/>
        <w:numPr>
          <w:ilvl w:val="3"/>
          <w:numId w:val="41"/>
        </w:numPr>
      </w:pPr>
      <w:r>
        <w:t>T</w:t>
      </w:r>
      <w:r w:rsidR="003D6266">
        <w:t xml:space="preserve">he procurement solicitation itself, </w:t>
      </w:r>
    </w:p>
    <w:p w:rsidR="003D6266" w:rsidRDefault="00950CFA" w:rsidP="003D6266">
      <w:pPr>
        <w:pStyle w:val="ListParagraph"/>
        <w:numPr>
          <w:ilvl w:val="3"/>
          <w:numId w:val="41"/>
        </w:numPr>
      </w:pPr>
      <w:r>
        <w:t>A</w:t>
      </w:r>
      <w:r w:rsidR="003D6266">
        <w:t xml:space="preserve"> listing of the entities that have submitted bids or proposals, </w:t>
      </w:r>
    </w:p>
    <w:p w:rsidR="003D6266" w:rsidRDefault="00950CFA" w:rsidP="003D6266">
      <w:pPr>
        <w:pStyle w:val="ListParagraph"/>
        <w:numPr>
          <w:ilvl w:val="3"/>
          <w:numId w:val="41"/>
        </w:numPr>
      </w:pPr>
      <w:r>
        <w:t>A</w:t>
      </w:r>
      <w:r w:rsidR="003D6266">
        <w:t xml:space="preserve">n abstract of those bids or proposals, </w:t>
      </w:r>
    </w:p>
    <w:p w:rsidR="003D6266" w:rsidRDefault="00950CFA" w:rsidP="003D6266">
      <w:pPr>
        <w:pStyle w:val="ListParagraph"/>
        <w:numPr>
          <w:ilvl w:val="3"/>
          <w:numId w:val="41"/>
        </w:numPr>
      </w:pPr>
      <w:r>
        <w:t>T</w:t>
      </w:r>
      <w:r w:rsidR="003D6266">
        <w:t xml:space="preserve">he identity of the selected one-stop operator, and </w:t>
      </w:r>
    </w:p>
    <w:p w:rsidR="003D6266" w:rsidRDefault="00950CFA" w:rsidP="003D6266">
      <w:pPr>
        <w:pStyle w:val="ListParagraph"/>
        <w:numPr>
          <w:ilvl w:val="3"/>
          <w:numId w:val="41"/>
        </w:numPr>
      </w:pPr>
      <w:r>
        <w:t>T</w:t>
      </w:r>
      <w:r w:rsidR="003D6266">
        <w:t>otal award amount and duration of the contract with the one-stop operator.”</w:t>
      </w:r>
    </w:p>
    <w:p w:rsidR="00FC7473" w:rsidRDefault="00FC7473" w:rsidP="00FC7473">
      <w:pPr>
        <w:pStyle w:val="ListParagraph"/>
        <w:numPr>
          <w:ilvl w:val="1"/>
          <w:numId w:val="41"/>
        </w:numPr>
      </w:pPr>
      <w:r>
        <w:t>Award of grants or contracts to Eligible Training Providers;</w:t>
      </w:r>
    </w:p>
    <w:p w:rsidR="00FC7473" w:rsidRDefault="00FC7473" w:rsidP="00FC7473">
      <w:pPr>
        <w:pStyle w:val="ListParagraph"/>
        <w:numPr>
          <w:ilvl w:val="1"/>
          <w:numId w:val="41"/>
        </w:numPr>
      </w:pPr>
      <w:r>
        <w:t>Minutes of formal meetings of the Local WDB; and</w:t>
      </w:r>
    </w:p>
    <w:p w:rsidR="00FC7473" w:rsidRDefault="00FC7473" w:rsidP="00FC7473">
      <w:pPr>
        <w:pStyle w:val="ListParagraph"/>
        <w:numPr>
          <w:ilvl w:val="1"/>
          <w:numId w:val="41"/>
        </w:numPr>
      </w:pPr>
      <w:r>
        <w:t>Local WDB by-laws, consistent with 20 CFR 679.310(g).</w:t>
      </w:r>
    </w:p>
    <w:p w:rsidR="00FC7473" w:rsidRDefault="00FC7473" w:rsidP="00FC7473">
      <w:pPr>
        <w:ind w:left="315"/>
      </w:pPr>
      <w:r>
        <w:t>This information will be posted on the ADWS website by either method</w:t>
      </w:r>
      <w:r w:rsidR="00950CFA">
        <w:t xml:space="preserve"> (through a hyperlink to the page where this information is maintained, or by providing accessible PDFs for ADWS to manually post)</w:t>
      </w:r>
      <w:r>
        <w:t xml:space="preserve"> on standardized webpages </w:t>
      </w:r>
      <w:r w:rsidR="00950CFA">
        <w:t>established for each LWDB</w:t>
      </w:r>
      <w:r>
        <w:t>.  This effort will make the information accessible and centralized to help the public find the information easily.</w:t>
      </w:r>
    </w:p>
    <w:p w:rsidR="00950CFA" w:rsidRDefault="00950CFA" w:rsidP="00FC7473">
      <w:pPr>
        <w:ind w:left="315"/>
      </w:pPr>
      <w:r>
        <w:t xml:space="preserve">Although, scanned copies may be posted, for example, to provide signatures, all documents made available under this procedure must be made available in an accessible PDF format. </w:t>
      </w:r>
    </w:p>
    <w:p w:rsidR="00FC7473" w:rsidRDefault="00FC7473" w:rsidP="00FC7473">
      <w:pPr>
        <w:ind w:left="720" w:hanging="360"/>
        <w:rPr>
          <w:b/>
        </w:rPr>
      </w:pPr>
      <w:r>
        <w:rPr>
          <w:b/>
        </w:rPr>
        <w:t xml:space="preserve">Part 2- If the </w:t>
      </w:r>
      <w:r w:rsidR="00950CFA">
        <w:rPr>
          <w:b/>
        </w:rPr>
        <w:t>LWDB</w:t>
      </w:r>
      <w:r>
        <w:rPr>
          <w:b/>
        </w:rPr>
        <w:t xml:space="preserve"> would like to include success stories or other hyperlinks that could be useful, ADWS will consider adding additional items to the standard webpage to all </w:t>
      </w:r>
      <w:r w:rsidR="00950CFA">
        <w:rPr>
          <w:b/>
        </w:rPr>
        <w:t>LWDB</w:t>
      </w:r>
      <w:r>
        <w:rPr>
          <w:b/>
        </w:rPr>
        <w:t xml:space="preserve"> pages</w:t>
      </w:r>
      <w:r w:rsidR="00950CFA">
        <w:rPr>
          <w:b/>
        </w:rPr>
        <w:t>, but would like all of these pages to be consistent</w:t>
      </w:r>
      <w:r>
        <w:rPr>
          <w:b/>
        </w:rPr>
        <w:t>.  Please email suggestions to</w:t>
      </w:r>
      <w:r w:rsidR="00950CFA">
        <w:rPr>
          <w:b/>
        </w:rPr>
        <w:t xml:space="preserve"> </w:t>
      </w:r>
      <w:hyperlink r:id="rId7" w:history="1">
        <w:r w:rsidR="00950CFA" w:rsidRPr="00496B6F">
          <w:rPr>
            <w:rStyle w:val="Hyperlink"/>
            <w:b/>
          </w:rPr>
          <w:t>WIOA@arkansas.gov</w:t>
        </w:r>
      </w:hyperlink>
      <w:r w:rsidR="00950CFA">
        <w:rPr>
          <w:b/>
        </w:rPr>
        <w:t xml:space="preserve">. </w:t>
      </w:r>
    </w:p>
    <w:p w:rsidR="00FC7473" w:rsidRDefault="00FC7473" w:rsidP="00FC7473">
      <w:pPr>
        <w:ind w:left="720" w:hanging="360"/>
        <w:rPr>
          <w:b/>
        </w:rPr>
      </w:pPr>
      <w:r>
        <w:rPr>
          <w:b/>
        </w:rPr>
        <w:t xml:space="preserve">Part 3- Facilitating the requirements of </w:t>
      </w:r>
      <w:r w:rsidRPr="00FC7473">
        <w:rPr>
          <w:b/>
        </w:rPr>
        <w:t>2 CFR 200.331</w:t>
      </w:r>
      <w:r w:rsidR="00950CFA">
        <w:rPr>
          <w:b/>
        </w:rPr>
        <w:t>, pass-th</w:t>
      </w:r>
      <w:r>
        <w:rPr>
          <w:b/>
        </w:rPr>
        <w:t>rough risk assessment requirements, and facilitation of monitoring and annual reports through standardized reporting:</w:t>
      </w:r>
    </w:p>
    <w:p w:rsidR="00FC7473" w:rsidRDefault="00FC7473" w:rsidP="00FC7473">
      <w:pPr>
        <w:ind w:left="315"/>
      </w:pPr>
      <w:r>
        <w:t xml:space="preserve">The attached document will be used to facilitate the risk assessment process for </w:t>
      </w:r>
      <w:r w:rsidR="00950CFA">
        <w:t xml:space="preserve">LWDBs </w:t>
      </w:r>
      <w:r>
        <w:t>receiving formula awards under WIOA Title I.  Additionally, many of the responses and documents requested are useful for planning monitoring engagements, providing better technical assistance, and co</w:t>
      </w:r>
      <w:r w:rsidR="00950CFA">
        <w:t>mpleting performance reports.  Therefore, i</w:t>
      </w:r>
      <w:r>
        <w:t xml:space="preserve">n an effort to consolidate these standard requests for information, </w:t>
      </w:r>
      <w:r w:rsidR="00950CFA">
        <w:t>LWDB</w:t>
      </w:r>
      <w:r>
        <w:t>s will be required to submit responses once per year with all requested documentation.  Some responses and documentation must be maintained between years.  The attachment provides further instructions specifying which of the documents or responses require ADWS be updated within 30 days.</w:t>
      </w:r>
    </w:p>
    <w:p w:rsidR="00950CFA" w:rsidRDefault="00950CFA" w:rsidP="00FC7473">
      <w:pPr>
        <w:ind w:left="315"/>
      </w:pPr>
      <w:r>
        <w:lastRenderedPageBreak/>
        <w:t>The Risk Assessment form may still be required for LWDBs, in certain situations.  For example, discretionary awards that have risk apart from formula awards may require a risk assessment.  If the information is provided through the processes described in this issuance, the LWDB may make reference to compliance with this request.</w:t>
      </w:r>
    </w:p>
    <w:p w:rsidR="007C38D0" w:rsidRDefault="00FC7473" w:rsidP="007C38D0">
      <w:pPr>
        <w:ind w:left="315"/>
      </w:pPr>
      <w:r>
        <w:t>Although this annual request will not eliminate all requests for information, this should stream-line the process in many situations.</w:t>
      </w:r>
    </w:p>
    <w:p w:rsidR="00ED5895" w:rsidRDefault="00ED5895" w:rsidP="00ED5895">
      <w:pPr>
        <w:ind w:left="720" w:hanging="360"/>
        <w:rPr>
          <w:b/>
        </w:rPr>
      </w:pPr>
      <w:r>
        <w:rPr>
          <w:b/>
        </w:rPr>
        <w:t xml:space="preserve">Part 4- </w:t>
      </w:r>
      <w:r w:rsidR="003702C1">
        <w:rPr>
          <w:b/>
        </w:rPr>
        <w:t>Monitoring process changes</w:t>
      </w:r>
      <w:r>
        <w:rPr>
          <w:b/>
        </w:rPr>
        <w:t>:</w:t>
      </w:r>
    </w:p>
    <w:p w:rsidR="00ED5895" w:rsidRDefault="00ED5895" w:rsidP="00ED5895">
      <w:pPr>
        <w:ind w:left="315"/>
      </w:pPr>
      <w:r>
        <w:t>Beginning in the PY19 monitoring schedule, ADWS will make the following changes.</w:t>
      </w:r>
    </w:p>
    <w:p w:rsidR="00ED5895" w:rsidRDefault="00ED5895" w:rsidP="00ED5895">
      <w:pPr>
        <w:ind w:left="315"/>
      </w:pPr>
      <w:r>
        <w:t xml:space="preserve">1. Fiscal Monitoring will no longer monitor the entire previous year to current and will focus on the previous </w:t>
      </w:r>
      <w:bookmarkStart w:id="0" w:name="_GoBack"/>
      <w:bookmarkEnd w:id="0"/>
      <w:r w:rsidR="00227A70">
        <w:t>fiscal year</w:t>
      </w:r>
      <w:r w:rsidR="008E2F02">
        <w:t xml:space="preserve"> ending June 30</w:t>
      </w:r>
      <w:r w:rsidR="008E2F02" w:rsidRPr="008E2F02">
        <w:rPr>
          <w:vertAlign w:val="superscript"/>
        </w:rPr>
        <w:t>th</w:t>
      </w:r>
      <w:r w:rsidR="00227A70">
        <w:t>.</w:t>
      </w:r>
    </w:p>
    <w:p w:rsidR="00227A70" w:rsidRDefault="00227A70" w:rsidP="00227A70">
      <w:pPr>
        <w:ind w:left="315"/>
      </w:pPr>
      <w:r>
        <w:t xml:space="preserve">2. To facilitate this change and streamline the review process, documentation for the </w:t>
      </w:r>
      <w:r w:rsidR="009A092D">
        <w:t>year ending June 30</w:t>
      </w:r>
      <w:r w:rsidR="009A092D" w:rsidRPr="008E2F02">
        <w:rPr>
          <w:vertAlign w:val="superscript"/>
        </w:rPr>
        <w:t>th</w:t>
      </w:r>
      <w:r w:rsidR="009A092D">
        <w:t>, 2019,</w:t>
      </w:r>
      <w:r>
        <w:t xml:space="preserve"> will be provided to ADWS by October 1, 2019, for each local area via </w:t>
      </w:r>
      <w:r w:rsidR="009A092D">
        <w:t>SharePoint</w:t>
      </w:r>
      <w:r>
        <w:t>.  All Local Areas will have the same deadline.</w:t>
      </w:r>
    </w:p>
    <w:p w:rsidR="00ED5895" w:rsidRDefault="00227A70" w:rsidP="003702C1">
      <w:pPr>
        <w:ind w:left="315"/>
      </w:pPr>
      <w:r>
        <w:t xml:space="preserve">This in no way restricts the possibility of sampling in the current year, if appropriate.  However, monitors will focus on </w:t>
      </w:r>
      <w:r w:rsidR="003702C1">
        <w:t xml:space="preserve">prior year activity </w:t>
      </w:r>
      <w:r>
        <w:t>unless an issue arises that could have impacted the current year.</w:t>
      </w:r>
    </w:p>
    <w:p w:rsidR="00046C54" w:rsidRPr="005F226F" w:rsidRDefault="00CB57D4" w:rsidP="00FC7473">
      <w:pPr>
        <w:pStyle w:val="Default"/>
        <w:numPr>
          <w:ilvl w:val="0"/>
          <w:numId w:val="41"/>
        </w:numPr>
        <w:spacing w:line="300" w:lineRule="atLeast"/>
        <w:rPr>
          <w:rFonts w:asciiTheme="minorHAnsi" w:hAnsiTheme="minorHAnsi"/>
          <w:sz w:val="22"/>
          <w:szCs w:val="22"/>
        </w:rPr>
      </w:pPr>
      <w:r w:rsidRPr="005F226F">
        <w:rPr>
          <w:rFonts w:asciiTheme="minorHAnsi" w:hAnsiTheme="minorHAnsi"/>
          <w:b/>
          <w:sz w:val="22"/>
          <w:szCs w:val="22"/>
          <w:u w:val="single"/>
        </w:rPr>
        <w:t>Action Required</w:t>
      </w:r>
      <w:r w:rsidRPr="005F226F">
        <w:rPr>
          <w:rFonts w:asciiTheme="minorHAnsi" w:hAnsiTheme="minorHAnsi"/>
          <w:b/>
          <w:sz w:val="22"/>
          <w:szCs w:val="22"/>
        </w:rPr>
        <w:t>:</w:t>
      </w:r>
      <w:r w:rsidRPr="005F226F">
        <w:rPr>
          <w:rFonts w:asciiTheme="minorHAnsi" w:hAnsiTheme="minorHAnsi"/>
          <w:sz w:val="22"/>
          <w:szCs w:val="22"/>
        </w:rPr>
        <w:t xml:space="preserve">  </w:t>
      </w:r>
      <w:r w:rsidR="005F226F" w:rsidRPr="005F226F">
        <w:rPr>
          <w:rFonts w:asciiTheme="minorHAnsi" w:hAnsiTheme="minorHAnsi"/>
          <w:sz w:val="22"/>
          <w:szCs w:val="22"/>
        </w:rPr>
        <w:t>Questio</w:t>
      </w:r>
      <w:r w:rsidR="00FC7473">
        <w:rPr>
          <w:rFonts w:asciiTheme="minorHAnsi" w:hAnsiTheme="minorHAnsi"/>
          <w:sz w:val="22"/>
          <w:szCs w:val="22"/>
        </w:rPr>
        <w:t>ns about this issuance, attachments, requirements, and recommendations for improving this effort</w:t>
      </w:r>
      <w:r w:rsidR="005F226F">
        <w:rPr>
          <w:rFonts w:asciiTheme="minorHAnsi" w:hAnsiTheme="minorHAnsi"/>
          <w:sz w:val="22"/>
          <w:szCs w:val="22"/>
        </w:rPr>
        <w:t xml:space="preserve"> may be submitted to </w:t>
      </w:r>
      <w:r w:rsidR="00D66D13">
        <w:rPr>
          <w:rFonts w:asciiTheme="minorHAnsi" w:hAnsiTheme="minorHAnsi"/>
          <w:sz w:val="22"/>
          <w:szCs w:val="22"/>
        </w:rPr>
        <w:t>Kris Jones, ADWS E</w:t>
      </w:r>
      <w:r w:rsidR="00950CFA">
        <w:rPr>
          <w:rFonts w:asciiTheme="minorHAnsi" w:hAnsiTheme="minorHAnsi"/>
          <w:sz w:val="22"/>
          <w:szCs w:val="22"/>
        </w:rPr>
        <w:t xml:space="preserve">mployment Assistance </w:t>
      </w:r>
      <w:r w:rsidR="00D66D13">
        <w:rPr>
          <w:rFonts w:asciiTheme="minorHAnsi" w:hAnsiTheme="minorHAnsi"/>
          <w:sz w:val="22"/>
          <w:szCs w:val="22"/>
        </w:rPr>
        <w:t>Assistant Director</w:t>
      </w:r>
      <w:r w:rsidR="00AF7F98">
        <w:rPr>
          <w:rFonts w:asciiTheme="minorHAnsi" w:hAnsiTheme="minorHAnsi"/>
          <w:sz w:val="22"/>
          <w:szCs w:val="22"/>
        </w:rPr>
        <w:t xml:space="preserve"> at </w:t>
      </w:r>
      <w:hyperlink r:id="rId8" w:history="1">
        <w:r w:rsidR="00D66D13" w:rsidRPr="00B91147">
          <w:rPr>
            <w:rStyle w:val="Hyperlink"/>
            <w:rFonts w:asciiTheme="minorHAnsi" w:hAnsiTheme="minorHAnsi"/>
            <w:sz w:val="22"/>
            <w:szCs w:val="22"/>
          </w:rPr>
          <w:t>kris.jones@arkansas.gov</w:t>
        </w:r>
      </w:hyperlink>
      <w:r w:rsidR="00FC7473">
        <w:rPr>
          <w:rFonts w:asciiTheme="minorHAnsi" w:hAnsiTheme="minorHAnsi"/>
          <w:sz w:val="22"/>
          <w:szCs w:val="22"/>
        </w:rPr>
        <w:t>.</w:t>
      </w:r>
    </w:p>
    <w:p w:rsidR="007C38D0" w:rsidRDefault="007C38D0" w:rsidP="009849EE">
      <w:pPr>
        <w:pStyle w:val="Default"/>
        <w:spacing w:line="300" w:lineRule="atLeast"/>
        <w:rPr>
          <w:rFonts w:asciiTheme="minorHAnsi" w:hAnsiTheme="minorHAnsi"/>
          <w:sz w:val="22"/>
          <w:szCs w:val="22"/>
          <w:u w:val="single"/>
        </w:rPr>
      </w:pPr>
    </w:p>
    <w:p w:rsidR="00046C54" w:rsidRPr="005F226F" w:rsidRDefault="00D66D13" w:rsidP="00046C54">
      <w:pPr>
        <w:pStyle w:val="Default"/>
        <w:spacing w:line="300" w:lineRule="atLeast"/>
        <w:ind w:left="360"/>
        <w:rPr>
          <w:rFonts w:asciiTheme="minorHAnsi" w:hAnsiTheme="minorHAnsi"/>
          <w:sz w:val="22"/>
          <w:szCs w:val="22"/>
          <w:u w:val="single"/>
        </w:rPr>
      </w:pPr>
      <w:r>
        <w:rPr>
          <w:rFonts w:asciiTheme="minorHAnsi" w:hAnsiTheme="minorHAnsi"/>
          <w:sz w:val="22"/>
          <w:szCs w:val="22"/>
          <w:u w:val="single"/>
        </w:rPr>
        <w:t>Submission Deadlines:</w:t>
      </w:r>
    </w:p>
    <w:p w:rsidR="003702C1" w:rsidRPr="008E2F02" w:rsidRDefault="00FC7473" w:rsidP="005F226F">
      <w:pPr>
        <w:pStyle w:val="Default"/>
        <w:numPr>
          <w:ilvl w:val="0"/>
          <w:numId w:val="36"/>
        </w:numPr>
        <w:spacing w:line="300" w:lineRule="atLeast"/>
        <w:ind w:left="720"/>
        <w:rPr>
          <w:rFonts w:asciiTheme="minorHAnsi" w:hAnsiTheme="minorHAnsi"/>
          <w:sz w:val="22"/>
          <w:szCs w:val="22"/>
        </w:rPr>
      </w:pPr>
      <w:r>
        <w:rPr>
          <w:rFonts w:asciiTheme="minorHAnsi" w:hAnsiTheme="minorHAnsi"/>
          <w:sz w:val="22"/>
          <w:szCs w:val="22"/>
        </w:rPr>
        <w:t xml:space="preserve">Annual Responses to the attached </w:t>
      </w:r>
      <w:r w:rsidR="00950CFA">
        <w:rPr>
          <w:rFonts w:asciiTheme="minorHAnsi" w:hAnsiTheme="minorHAnsi"/>
          <w:sz w:val="22"/>
          <w:szCs w:val="22"/>
        </w:rPr>
        <w:t>LWDB</w:t>
      </w:r>
      <w:r w:rsidR="007D57A8">
        <w:rPr>
          <w:rFonts w:asciiTheme="minorHAnsi" w:hAnsiTheme="minorHAnsi"/>
          <w:sz w:val="22"/>
          <w:szCs w:val="22"/>
        </w:rPr>
        <w:t xml:space="preserve"> Permanent File and Annual Reporting Form</w:t>
      </w:r>
      <w:r>
        <w:rPr>
          <w:rFonts w:asciiTheme="minorHAnsi" w:hAnsiTheme="minorHAnsi"/>
          <w:sz w:val="22"/>
          <w:szCs w:val="22"/>
        </w:rPr>
        <w:t xml:space="preserve"> are due by </w:t>
      </w:r>
      <w:r w:rsidR="003702C1">
        <w:rPr>
          <w:rFonts w:asciiTheme="minorHAnsi" w:hAnsiTheme="minorHAnsi"/>
          <w:b/>
          <w:sz w:val="22"/>
          <w:szCs w:val="22"/>
        </w:rPr>
        <w:t>September 30</w:t>
      </w:r>
      <w:r w:rsidR="003702C1" w:rsidRPr="008E2F02">
        <w:rPr>
          <w:rFonts w:asciiTheme="minorHAnsi" w:hAnsiTheme="minorHAnsi"/>
          <w:b/>
          <w:sz w:val="22"/>
          <w:szCs w:val="22"/>
          <w:vertAlign w:val="superscript"/>
        </w:rPr>
        <w:t>th</w:t>
      </w:r>
      <w:r w:rsidR="00046C54" w:rsidRPr="005F226F">
        <w:rPr>
          <w:rFonts w:asciiTheme="minorHAnsi" w:hAnsiTheme="minorHAnsi"/>
          <w:b/>
          <w:sz w:val="22"/>
          <w:szCs w:val="22"/>
        </w:rPr>
        <w:t xml:space="preserve"> </w:t>
      </w:r>
      <w:r w:rsidR="007D57A8">
        <w:rPr>
          <w:rFonts w:asciiTheme="minorHAnsi" w:hAnsiTheme="minorHAnsi"/>
          <w:b/>
          <w:sz w:val="22"/>
          <w:szCs w:val="22"/>
        </w:rPr>
        <w:t xml:space="preserve">of each year, or within 90 days of this issuance.  </w:t>
      </w:r>
    </w:p>
    <w:p w:rsidR="005F226F" w:rsidRDefault="007D57A8" w:rsidP="005F226F">
      <w:pPr>
        <w:pStyle w:val="Default"/>
        <w:numPr>
          <w:ilvl w:val="0"/>
          <w:numId w:val="36"/>
        </w:numPr>
        <w:spacing w:line="300" w:lineRule="atLeast"/>
        <w:ind w:left="720"/>
        <w:rPr>
          <w:rFonts w:asciiTheme="minorHAnsi" w:hAnsiTheme="minorHAnsi"/>
          <w:sz w:val="22"/>
          <w:szCs w:val="22"/>
        </w:rPr>
      </w:pPr>
      <w:r>
        <w:rPr>
          <w:rFonts w:asciiTheme="minorHAnsi" w:hAnsiTheme="minorHAnsi"/>
          <w:b/>
          <w:sz w:val="22"/>
          <w:szCs w:val="22"/>
        </w:rPr>
        <w:t xml:space="preserve">Annual reporting requirements are </w:t>
      </w:r>
      <w:r w:rsidR="003702C1">
        <w:rPr>
          <w:rFonts w:asciiTheme="minorHAnsi" w:hAnsiTheme="minorHAnsi"/>
          <w:b/>
          <w:sz w:val="22"/>
          <w:szCs w:val="22"/>
        </w:rPr>
        <w:t>due September 30</w:t>
      </w:r>
      <w:r w:rsidR="003702C1" w:rsidRPr="008E2F02">
        <w:rPr>
          <w:rFonts w:asciiTheme="minorHAnsi" w:hAnsiTheme="minorHAnsi"/>
          <w:b/>
          <w:sz w:val="22"/>
          <w:szCs w:val="22"/>
          <w:vertAlign w:val="superscript"/>
        </w:rPr>
        <w:t>th</w:t>
      </w:r>
      <w:r w:rsidR="003702C1">
        <w:rPr>
          <w:rFonts w:asciiTheme="minorHAnsi" w:hAnsiTheme="minorHAnsi"/>
          <w:b/>
          <w:sz w:val="22"/>
          <w:szCs w:val="22"/>
        </w:rPr>
        <w:t xml:space="preserve"> of each year</w:t>
      </w:r>
      <w:r>
        <w:rPr>
          <w:rFonts w:asciiTheme="minorHAnsi" w:hAnsiTheme="minorHAnsi"/>
          <w:b/>
          <w:sz w:val="22"/>
          <w:szCs w:val="22"/>
        </w:rPr>
        <w:t>.  To the extent possible, the responses should be provided in an accessible format.</w:t>
      </w:r>
    </w:p>
    <w:p w:rsidR="003702C1" w:rsidRDefault="00FC7473" w:rsidP="009849EE">
      <w:pPr>
        <w:pStyle w:val="Default"/>
        <w:numPr>
          <w:ilvl w:val="0"/>
          <w:numId w:val="36"/>
        </w:numPr>
        <w:spacing w:line="300" w:lineRule="atLeast"/>
        <w:ind w:left="720"/>
        <w:rPr>
          <w:rFonts w:asciiTheme="minorHAnsi" w:hAnsiTheme="minorHAnsi"/>
          <w:sz w:val="22"/>
          <w:szCs w:val="22"/>
        </w:rPr>
      </w:pPr>
      <w:r>
        <w:rPr>
          <w:rFonts w:asciiTheme="minorHAnsi" w:hAnsiTheme="minorHAnsi"/>
          <w:sz w:val="22"/>
          <w:szCs w:val="22"/>
        </w:rPr>
        <w:t xml:space="preserve">Please note that some documents and responses must be maintained continuously.  If designated as such in the </w:t>
      </w:r>
      <w:r w:rsidR="00950CFA">
        <w:rPr>
          <w:rFonts w:asciiTheme="minorHAnsi" w:hAnsiTheme="minorHAnsi"/>
          <w:sz w:val="22"/>
          <w:szCs w:val="22"/>
        </w:rPr>
        <w:t>LWDB</w:t>
      </w:r>
      <w:r>
        <w:rPr>
          <w:rFonts w:asciiTheme="minorHAnsi" w:hAnsiTheme="minorHAnsi"/>
          <w:sz w:val="22"/>
          <w:szCs w:val="22"/>
        </w:rPr>
        <w:t xml:space="preserve"> Standard Maintenance and Reporting Requests, the </w:t>
      </w:r>
      <w:r w:rsidR="00950CFA">
        <w:rPr>
          <w:rFonts w:asciiTheme="minorHAnsi" w:hAnsiTheme="minorHAnsi"/>
          <w:sz w:val="22"/>
          <w:szCs w:val="22"/>
        </w:rPr>
        <w:t>LWDB</w:t>
      </w:r>
      <w:r>
        <w:rPr>
          <w:rFonts w:asciiTheme="minorHAnsi" w:hAnsiTheme="minorHAnsi"/>
          <w:sz w:val="22"/>
          <w:szCs w:val="22"/>
        </w:rPr>
        <w:t xml:space="preserve"> must provide the required information, a new hyperlink, or update the current webpage on their website within 30 days of the effective date of the change.</w:t>
      </w:r>
    </w:p>
    <w:p w:rsidR="003702C1" w:rsidRDefault="003702C1" w:rsidP="009849EE">
      <w:pPr>
        <w:pStyle w:val="Default"/>
        <w:numPr>
          <w:ilvl w:val="0"/>
          <w:numId w:val="36"/>
        </w:numPr>
        <w:spacing w:line="300" w:lineRule="atLeast"/>
        <w:ind w:left="720"/>
        <w:rPr>
          <w:rFonts w:asciiTheme="minorHAnsi" w:hAnsiTheme="minorHAnsi"/>
          <w:sz w:val="22"/>
          <w:szCs w:val="22"/>
        </w:rPr>
      </w:pPr>
      <w:r>
        <w:rPr>
          <w:rFonts w:asciiTheme="minorHAnsi" w:hAnsiTheme="minorHAnsi"/>
          <w:sz w:val="22"/>
          <w:szCs w:val="22"/>
        </w:rPr>
        <w:t>PY19 Fiscal Monitoring Documentation Requests files must be uploaded on the appropriate SharePoint site, and correctly labeled, by September 30</w:t>
      </w:r>
      <w:r w:rsidRPr="008E2F02">
        <w:rPr>
          <w:rFonts w:asciiTheme="minorHAnsi" w:hAnsiTheme="minorHAnsi"/>
          <w:sz w:val="22"/>
          <w:szCs w:val="22"/>
          <w:vertAlign w:val="superscript"/>
        </w:rPr>
        <w:t>th</w:t>
      </w:r>
      <w:r>
        <w:rPr>
          <w:rFonts w:asciiTheme="minorHAnsi" w:hAnsiTheme="minorHAnsi"/>
          <w:sz w:val="22"/>
          <w:szCs w:val="22"/>
        </w:rPr>
        <w:t>, 2019.</w:t>
      </w:r>
    </w:p>
    <w:p w:rsidR="003702C1" w:rsidRDefault="003702C1" w:rsidP="008E2F02">
      <w:pPr>
        <w:pStyle w:val="Default"/>
        <w:spacing w:line="300" w:lineRule="atLeast"/>
        <w:ind w:left="720"/>
        <w:rPr>
          <w:rFonts w:asciiTheme="minorHAnsi" w:hAnsiTheme="minorHAnsi"/>
          <w:sz w:val="22"/>
          <w:szCs w:val="22"/>
        </w:rPr>
      </w:pPr>
    </w:p>
    <w:p w:rsidR="009849EE" w:rsidRPr="009849EE" w:rsidRDefault="003702C1" w:rsidP="008E2F02">
      <w:pPr>
        <w:pStyle w:val="Default"/>
        <w:spacing w:line="300" w:lineRule="atLeast"/>
        <w:rPr>
          <w:rFonts w:asciiTheme="minorHAnsi" w:hAnsiTheme="minorHAnsi"/>
          <w:sz w:val="22"/>
          <w:szCs w:val="22"/>
        </w:rPr>
      </w:pPr>
      <w:r>
        <w:rPr>
          <w:rFonts w:asciiTheme="minorHAnsi" w:hAnsiTheme="minorHAnsi"/>
          <w:sz w:val="22"/>
          <w:szCs w:val="22"/>
        </w:rPr>
        <w:t>All submission deadlines shall continue for each year.</w:t>
      </w:r>
      <w:r w:rsidR="007E421F" w:rsidRPr="00D66D13">
        <w:rPr>
          <w:rFonts w:asciiTheme="minorHAnsi" w:hAnsiTheme="minorHAnsi" w:cs="Tahoma"/>
          <w:b/>
          <w:sz w:val="22"/>
          <w:szCs w:val="22"/>
        </w:rPr>
        <w:br/>
      </w:r>
    </w:p>
    <w:p w:rsidR="005F226F" w:rsidRDefault="00CB57D4" w:rsidP="00FC7473">
      <w:pPr>
        <w:pStyle w:val="Default"/>
        <w:widowControl w:val="0"/>
        <w:numPr>
          <w:ilvl w:val="0"/>
          <w:numId w:val="41"/>
        </w:numPr>
        <w:spacing w:line="300" w:lineRule="atLeast"/>
        <w:rPr>
          <w:rFonts w:asciiTheme="minorHAnsi" w:hAnsiTheme="minorHAnsi"/>
          <w:sz w:val="22"/>
          <w:szCs w:val="22"/>
        </w:rPr>
      </w:pPr>
      <w:r w:rsidRPr="00940744">
        <w:rPr>
          <w:rFonts w:asciiTheme="minorHAnsi" w:hAnsiTheme="minorHAnsi"/>
          <w:b/>
          <w:sz w:val="22"/>
          <w:szCs w:val="22"/>
          <w:u w:val="single"/>
        </w:rPr>
        <w:t>Inquiries</w:t>
      </w:r>
      <w:r w:rsidRPr="00940744">
        <w:rPr>
          <w:rFonts w:asciiTheme="minorHAnsi" w:hAnsiTheme="minorHAnsi"/>
          <w:bCs/>
          <w:sz w:val="22"/>
          <w:szCs w:val="22"/>
        </w:rPr>
        <w:t xml:space="preserve">: </w:t>
      </w:r>
      <w:r w:rsidRPr="00940744">
        <w:rPr>
          <w:rFonts w:asciiTheme="minorHAnsi" w:hAnsiTheme="minorHAnsi"/>
          <w:sz w:val="22"/>
          <w:szCs w:val="22"/>
        </w:rPr>
        <w:t xml:space="preserve"> </w:t>
      </w:r>
      <w:r w:rsidR="00FC7473">
        <w:rPr>
          <w:rFonts w:asciiTheme="minorHAnsi" w:hAnsiTheme="minorHAnsi"/>
          <w:sz w:val="22"/>
          <w:szCs w:val="22"/>
        </w:rPr>
        <w:t xml:space="preserve">Send to </w:t>
      </w:r>
      <w:hyperlink r:id="rId9" w:history="1">
        <w:r w:rsidR="00FC7473" w:rsidRPr="00440AEA">
          <w:rPr>
            <w:rStyle w:val="Hyperlink"/>
            <w:rFonts w:asciiTheme="minorHAnsi" w:hAnsiTheme="minorHAnsi"/>
            <w:sz w:val="22"/>
            <w:szCs w:val="22"/>
          </w:rPr>
          <w:t>kris.jones@arkansas.gov</w:t>
        </w:r>
      </w:hyperlink>
      <w:r w:rsidR="00FC7473">
        <w:rPr>
          <w:rFonts w:asciiTheme="minorHAnsi" w:hAnsiTheme="minorHAnsi"/>
          <w:sz w:val="22"/>
          <w:szCs w:val="22"/>
        </w:rPr>
        <w:t xml:space="preserve"> </w:t>
      </w:r>
      <w:r w:rsidR="005F226F">
        <w:rPr>
          <w:rFonts w:asciiTheme="minorHAnsi" w:hAnsiTheme="minorHAnsi"/>
          <w:sz w:val="22"/>
          <w:szCs w:val="22"/>
        </w:rPr>
        <w:t xml:space="preserve"> </w:t>
      </w:r>
      <w:r w:rsidR="005F226F" w:rsidRPr="00046C54">
        <w:rPr>
          <w:rFonts w:asciiTheme="minorHAnsi" w:hAnsiTheme="minorHAnsi"/>
          <w:sz w:val="22"/>
          <w:szCs w:val="22"/>
        </w:rPr>
        <w:t xml:space="preserve"> </w:t>
      </w:r>
    </w:p>
    <w:p w:rsidR="001801FA" w:rsidRPr="00D66D13" w:rsidRDefault="001801FA" w:rsidP="00D66D13">
      <w:pPr>
        <w:pStyle w:val="Default"/>
        <w:widowControl w:val="0"/>
        <w:spacing w:line="300" w:lineRule="atLeast"/>
        <w:rPr>
          <w:b/>
          <w:u w:val="single"/>
        </w:rPr>
      </w:pPr>
    </w:p>
    <w:p w:rsidR="00CB57D4" w:rsidRPr="001801FA" w:rsidRDefault="00CB57D4" w:rsidP="00FC7473">
      <w:pPr>
        <w:pStyle w:val="Heading2"/>
        <w:numPr>
          <w:ilvl w:val="0"/>
          <w:numId w:val="41"/>
        </w:numPr>
        <w:spacing w:after="0" w:line="300" w:lineRule="atLeast"/>
        <w:rPr>
          <w:b w:val="0"/>
        </w:rPr>
      </w:pPr>
      <w:r w:rsidRPr="001801FA">
        <w:rPr>
          <w:u w:val="single"/>
        </w:rPr>
        <w:t>Expiration Date</w:t>
      </w:r>
      <w:r w:rsidRPr="001801FA">
        <w:t>:</w:t>
      </w:r>
      <w:r w:rsidRPr="00940744">
        <w:t xml:space="preserve">  </w:t>
      </w:r>
      <w:r w:rsidR="00FC7473">
        <w:rPr>
          <w:b w:val="0"/>
        </w:rPr>
        <w:t>Ongoing</w:t>
      </w:r>
    </w:p>
    <w:p w:rsidR="00284591" w:rsidRDefault="00284591" w:rsidP="001801FA">
      <w:pPr>
        <w:pStyle w:val="Header"/>
        <w:tabs>
          <w:tab w:val="clear" w:pos="4680"/>
          <w:tab w:val="clear" w:pos="9360"/>
        </w:tabs>
        <w:spacing w:after="160" w:line="259" w:lineRule="auto"/>
        <w:rPr>
          <w:rFonts w:eastAsia="Times New Roman" w:cs="Times New Roman"/>
        </w:rPr>
      </w:pPr>
    </w:p>
    <w:sectPr w:rsidR="00284591" w:rsidSect="008066ED">
      <w:footerReference w:type="default" r:id="rId10"/>
      <w:headerReference w:type="first" r:id="rId11"/>
      <w:footerReference w:type="first" r:id="rId12"/>
      <w:pgSz w:w="12240" w:h="15840"/>
      <w:pgMar w:top="1440" w:right="1080" w:bottom="1440" w:left="108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574" w:rsidRDefault="00767574" w:rsidP="00C4163B">
      <w:pPr>
        <w:spacing w:after="0" w:line="240" w:lineRule="auto"/>
      </w:pPr>
      <w:r>
        <w:separator/>
      </w:r>
    </w:p>
  </w:endnote>
  <w:endnote w:type="continuationSeparator" w:id="0">
    <w:p w:rsidR="00767574" w:rsidRDefault="00767574" w:rsidP="00C4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E1" w:rsidRDefault="00F50158" w:rsidP="00722FE6">
    <w:pPr>
      <w:pStyle w:val="Footer"/>
      <w:jc w:val="center"/>
    </w:pPr>
    <w:r>
      <w:fldChar w:fldCharType="begin"/>
    </w:r>
    <w:r>
      <w:instrText xml:space="preserve"> PAGE   \* MERGEFORMAT </w:instrText>
    </w:r>
    <w:r>
      <w:fldChar w:fldCharType="separate"/>
    </w:r>
    <w:r w:rsidR="008E2F02">
      <w:rPr>
        <w:noProof/>
      </w:rPr>
      <w:t>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E1" w:rsidRDefault="009F56E1" w:rsidP="006E7490">
    <w:pPr>
      <w:pStyle w:val="Footer"/>
      <w:jc w:val="center"/>
    </w:pPr>
    <w:r>
      <w:rPr>
        <w:noProof/>
      </w:rPr>
      <w:drawing>
        <wp:inline distT="0" distB="0" distL="0" distR="0" wp14:anchorId="0BB51814" wp14:editId="3D69687E">
          <wp:extent cx="1136904" cy="975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E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904" cy="9753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574" w:rsidRDefault="00767574" w:rsidP="00C4163B">
      <w:pPr>
        <w:spacing w:after="0" w:line="240" w:lineRule="auto"/>
      </w:pPr>
      <w:r>
        <w:separator/>
      </w:r>
    </w:p>
  </w:footnote>
  <w:footnote w:type="continuationSeparator" w:id="0">
    <w:p w:rsidR="00767574" w:rsidRDefault="00767574" w:rsidP="00C41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E1" w:rsidRDefault="009F56E1">
    <w:pPr>
      <w:pStyle w:val="Header"/>
    </w:pPr>
    <w:r>
      <w:rPr>
        <w:noProof/>
      </w:rPr>
      <w:drawing>
        <wp:anchor distT="0" distB="0" distL="114300" distR="114300" simplePos="0" relativeHeight="251657216" behindDoc="1" locked="1" layoutInCell="1" allowOverlap="1" wp14:anchorId="283EE1D7" wp14:editId="0F6AB52C">
          <wp:simplePos x="0" y="0"/>
          <wp:positionH relativeFrom="column">
            <wp:posOffset>-333375</wp:posOffset>
          </wp:positionH>
          <wp:positionV relativeFrom="page">
            <wp:posOffset>432435</wp:posOffset>
          </wp:positionV>
          <wp:extent cx="7012940" cy="1097280"/>
          <wp:effectExtent l="0" t="0" r="0" b="7620"/>
          <wp:wrapTight wrapText="bothSides">
            <wp:wrapPolygon edited="0">
              <wp:start x="0" y="0"/>
              <wp:lineTo x="0" y="21375"/>
              <wp:lineTo x="21534" y="21375"/>
              <wp:lineTo x="2153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WS Ltrhead-2.4.15 approve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2940" cy="109728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7BF1"/>
    <w:multiLevelType w:val="hybridMultilevel"/>
    <w:tmpl w:val="3B709A7A"/>
    <w:lvl w:ilvl="0" w:tplc="04090005">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1092710C"/>
    <w:multiLevelType w:val="multilevel"/>
    <w:tmpl w:val="A8EC123A"/>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22F46CF"/>
    <w:multiLevelType w:val="multilevel"/>
    <w:tmpl w:val="6A281760"/>
    <w:lvl w:ilvl="0">
      <w:start w:val="1"/>
      <w:numFmt w:val="decimal"/>
      <w:lvlText w:val="%1"/>
      <w:lvlJc w:val="left"/>
      <w:pPr>
        <w:ind w:left="432" w:hanging="432"/>
      </w:pPr>
      <w:rPr>
        <w:rFonts w:hint="default"/>
      </w:rPr>
    </w:lvl>
    <w:lvl w:ilvl="1">
      <w:start w:val="1"/>
      <w:numFmt w:val="decimal"/>
      <w:lvlRestart w:val="0"/>
      <w:lvlText w:val="3.%2"/>
      <w:lvlJc w:val="left"/>
      <w:pPr>
        <w:ind w:left="576" w:hanging="576"/>
      </w:pPr>
      <w:rPr>
        <w:rFonts w:hint="default"/>
      </w:rPr>
    </w:lvl>
    <w:lvl w:ilvl="2">
      <w:start w:val="1"/>
      <w:numFmt w:val="upperLetter"/>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6C2462B"/>
    <w:multiLevelType w:val="multilevel"/>
    <w:tmpl w:val="19E84178"/>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CBA4AC0"/>
    <w:multiLevelType w:val="hybridMultilevel"/>
    <w:tmpl w:val="E6F836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F395E"/>
    <w:multiLevelType w:val="multilevel"/>
    <w:tmpl w:val="2E2EF3C2"/>
    <w:lvl w:ilvl="0">
      <w:start w:val="1"/>
      <w:numFmt w:val="decimal"/>
      <w:lvlText w:val="%1."/>
      <w:lvlJc w:val="left"/>
      <w:pPr>
        <w:ind w:left="360" w:hanging="360"/>
      </w:pPr>
    </w:lvl>
    <w:lvl w:ilvl="1">
      <w:start w:val="1"/>
      <w:numFmt w:val="decimal"/>
      <w:lvlText w:val="%1.%2."/>
      <w:lvlJc w:val="left"/>
      <w:pPr>
        <w:ind w:left="792" w:hanging="432"/>
      </w:p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3632EF"/>
    <w:multiLevelType w:val="multilevel"/>
    <w:tmpl w:val="356866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b/>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3678B0"/>
    <w:multiLevelType w:val="multilevel"/>
    <w:tmpl w:val="A232EA34"/>
    <w:lvl w:ilvl="0">
      <w:start w:val="1"/>
      <w:numFmt w:val="decimal"/>
      <w:lvlText w:val="%1"/>
      <w:lvlJc w:val="left"/>
      <w:pPr>
        <w:ind w:left="432" w:hanging="432"/>
      </w:pPr>
      <w:rPr>
        <w:rFonts w:hint="default"/>
      </w:rPr>
    </w:lvl>
    <w:lvl w:ilvl="1">
      <w:start w:val="21"/>
      <w:numFmt w:val="decimal"/>
      <w:lvlText w:val="6.%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8F27CFA"/>
    <w:multiLevelType w:val="multilevel"/>
    <w:tmpl w:val="C24A1B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0F70FE"/>
    <w:multiLevelType w:val="hybridMultilevel"/>
    <w:tmpl w:val="01E06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63EE5"/>
    <w:multiLevelType w:val="multilevel"/>
    <w:tmpl w:val="42B226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8211B8E"/>
    <w:multiLevelType w:val="multilevel"/>
    <w:tmpl w:val="947E5018"/>
    <w:lvl w:ilvl="0">
      <w:start w:val="1"/>
      <w:numFmt w:val="bullet"/>
      <w:lvlText w:val=""/>
      <w:lvlJc w:val="left"/>
      <w:pPr>
        <w:tabs>
          <w:tab w:val="num" w:pos="1800"/>
        </w:tabs>
        <w:ind w:left="1800" w:hanging="360"/>
      </w:pPr>
      <w:rPr>
        <w:rFonts w:ascii="Wingdings" w:hAnsi="Wingdings"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46835B9D"/>
    <w:multiLevelType w:val="multilevel"/>
    <w:tmpl w:val="F1C260E8"/>
    <w:lvl w:ilvl="0">
      <w:start w:val="1"/>
      <w:numFmt w:val="decimal"/>
      <w:lvlText w:val="%1"/>
      <w:lvlJc w:val="left"/>
      <w:pPr>
        <w:ind w:left="432" w:hanging="432"/>
      </w:pPr>
      <w:rPr>
        <w:rFonts w:hint="default"/>
      </w:rPr>
    </w:lvl>
    <w:lvl w:ilvl="1">
      <w:start w:val="26"/>
      <w:numFmt w:val="decimal"/>
      <w:lvlText w:val="6.%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B2D43EE"/>
    <w:multiLevelType w:val="multilevel"/>
    <w:tmpl w:val="86B41A8A"/>
    <w:styleLink w:val="Style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CA53A3"/>
    <w:multiLevelType w:val="hybridMultilevel"/>
    <w:tmpl w:val="18BE8F5C"/>
    <w:lvl w:ilvl="0" w:tplc="B98E083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939A5"/>
    <w:multiLevelType w:val="multilevel"/>
    <w:tmpl w:val="ABB00A7E"/>
    <w:lvl w:ilvl="0">
      <w:start w:val="1"/>
      <w:numFmt w:val="decimal"/>
      <w:lvlText w:val="%1."/>
      <w:lvlJc w:val="left"/>
      <w:pPr>
        <w:ind w:left="360" w:hanging="360"/>
      </w:pPr>
    </w:lvl>
    <w:lvl w:ilvl="1">
      <w:start w:val="1"/>
      <w:numFmt w:val="decimal"/>
      <w:lvlText w:val="%1.%2."/>
      <w:lvlJc w:val="left"/>
      <w:pPr>
        <w:ind w:left="792" w:hanging="432"/>
      </w:pPr>
    </w:lvl>
    <w:lvl w:ilvl="2">
      <w:start w:val="1"/>
      <w:numFmt w:val="upperLetter"/>
      <w:lvlText w:val="%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4372CB"/>
    <w:multiLevelType w:val="multilevel"/>
    <w:tmpl w:val="4D7266AA"/>
    <w:lvl w:ilvl="0">
      <w:start w:val="1"/>
      <w:numFmt w:val="decimal"/>
      <w:lvlText w:val="%1"/>
      <w:lvlJc w:val="left"/>
      <w:pPr>
        <w:ind w:left="432" w:hanging="432"/>
      </w:pPr>
      <w:rPr>
        <w:rFonts w:hint="default"/>
      </w:rPr>
    </w:lvl>
    <w:lvl w:ilvl="1">
      <w:start w:val="1"/>
      <w:numFmt w:val="decimal"/>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0EB2005"/>
    <w:multiLevelType w:val="multilevel"/>
    <w:tmpl w:val="45787A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1364EFD"/>
    <w:multiLevelType w:val="multilevel"/>
    <w:tmpl w:val="FCFE2B30"/>
    <w:lvl w:ilvl="0">
      <w:start w:val="1"/>
      <w:numFmt w:val="decimal"/>
      <w:lvlText w:val="%1"/>
      <w:lvlJc w:val="left"/>
      <w:pPr>
        <w:ind w:left="432" w:hanging="432"/>
      </w:pPr>
      <w:rPr>
        <w:rFonts w:hint="default"/>
      </w:rPr>
    </w:lvl>
    <w:lvl w:ilvl="1">
      <w:start w:val="4"/>
      <w:numFmt w:val="decimal"/>
      <w:lvlText w:val="6.%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210728F"/>
    <w:multiLevelType w:val="hybridMultilevel"/>
    <w:tmpl w:val="2C726D3C"/>
    <w:lvl w:ilvl="0" w:tplc="25F6BE4E">
      <w:start w:val="1"/>
      <w:numFmt w:val="upperLetter"/>
      <w:lvlText w:val="%1."/>
      <w:lvlJc w:val="left"/>
      <w:pPr>
        <w:ind w:left="720" w:hanging="360"/>
      </w:pPr>
      <w:rPr>
        <w:color w:val="auto"/>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2A5A97"/>
    <w:multiLevelType w:val="hybridMultilevel"/>
    <w:tmpl w:val="0E042EA8"/>
    <w:lvl w:ilvl="0" w:tplc="57EC638C">
      <w:start w:val="1"/>
      <w:numFmt w:val="decimal"/>
      <w:lvlText w:val="%1."/>
      <w:lvlJc w:val="left"/>
      <w:pPr>
        <w:ind w:left="720" w:hanging="360"/>
      </w:pPr>
      <w:rPr>
        <w:rFonts w:hint="default"/>
        <w:b/>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062E2C"/>
    <w:multiLevelType w:val="hybridMultilevel"/>
    <w:tmpl w:val="2D7419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136FD1"/>
    <w:multiLevelType w:val="hybridMultilevel"/>
    <w:tmpl w:val="1A7A359C"/>
    <w:lvl w:ilvl="0" w:tplc="DECCDCA4">
      <w:start w:val="1"/>
      <w:numFmt w:val="upperRoman"/>
      <w:lvlText w:val="%1."/>
      <w:lvlJc w:val="righ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033176"/>
    <w:multiLevelType w:val="hybridMultilevel"/>
    <w:tmpl w:val="F954B532"/>
    <w:lvl w:ilvl="0" w:tplc="04090015">
      <w:start w:val="1"/>
      <w:numFmt w:val="upperLetter"/>
      <w:lvlText w:val="%1."/>
      <w:lvlJc w:val="left"/>
      <w:pPr>
        <w:ind w:left="720" w:hanging="360"/>
      </w:pPr>
    </w:lvl>
    <w:lvl w:ilvl="1" w:tplc="BD0871CC">
      <w:start w:val="1"/>
      <w:numFmt w:val="upperLetter"/>
      <w:lvlText w:val="%2."/>
      <w:lvlJc w:val="left"/>
      <w:pPr>
        <w:ind w:left="1440" w:hanging="360"/>
      </w:pPr>
      <w:rPr>
        <w:rFonts w:ascii="Calibri" w:eastAsiaTheme="minorHAnsi" w:hAnsi="Calibri" w:cs="Calibr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8C73CD"/>
    <w:multiLevelType w:val="hybridMultilevel"/>
    <w:tmpl w:val="8F2C1A3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3A46AC"/>
    <w:multiLevelType w:val="hybridMultilevel"/>
    <w:tmpl w:val="1204AA6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1D20CF"/>
    <w:multiLevelType w:val="multilevel"/>
    <w:tmpl w:val="CFEAC6D4"/>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AE34318"/>
    <w:multiLevelType w:val="multilevel"/>
    <w:tmpl w:val="D846B192"/>
    <w:lvl w:ilvl="0">
      <w:start w:val="1"/>
      <w:numFmt w:val="decimal"/>
      <w:lvlText w:val="%1"/>
      <w:lvlJc w:val="left"/>
      <w:pPr>
        <w:ind w:left="432" w:hanging="432"/>
      </w:pPr>
      <w:rPr>
        <w:rFonts w:hint="default"/>
      </w:rPr>
    </w:lvl>
    <w:lvl w:ilvl="1">
      <w:start w:val="1"/>
      <w:numFmt w:val="decimal"/>
      <w:lvlText w:val="4.%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BA43650"/>
    <w:multiLevelType w:val="multilevel"/>
    <w:tmpl w:val="05FA89E0"/>
    <w:lvl w:ilvl="0">
      <w:start w:val="1"/>
      <w:numFmt w:val="upperRoman"/>
      <w:lvlText w:val="%1."/>
      <w:lvlJc w:val="left"/>
      <w:pPr>
        <w:ind w:left="360" w:hanging="360"/>
      </w:pPr>
      <w:rPr>
        <w:rFonts w:asciiTheme="minorHAnsi" w:eastAsia="Times New Roman" w:hAnsiTheme="minorHAnsi" w:cs="Book Antiqua"/>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6D57766B"/>
    <w:multiLevelType w:val="multilevel"/>
    <w:tmpl w:val="7B5AB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E866728"/>
    <w:multiLevelType w:val="multilevel"/>
    <w:tmpl w:val="0E6830AC"/>
    <w:lvl w:ilvl="0">
      <w:start w:val="1"/>
      <w:numFmt w:val="decimal"/>
      <w:pStyle w:val="Heading1"/>
      <w:lvlText w:val="%1"/>
      <w:lvlJc w:val="left"/>
      <w:pPr>
        <w:ind w:left="432" w:hanging="432"/>
      </w:pPr>
      <w:rPr>
        <w:rFonts w:hint="default"/>
      </w:rPr>
    </w:lvl>
    <w:lvl w:ilvl="1">
      <w:start w:val="1"/>
      <w:numFmt w:val="decimal"/>
      <w:lvlRestart w:val="0"/>
      <w:pStyle w:val="Heading2"/>
      <w:lvlText w:val="3.%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6E8A69B8"/>
    <w:multiLevelType w:val="hybridMultilevel"/>
    <w:tmpl w:val="D8CEFF08"/>
    <w:lvl w:ilvl="0" w:tplc="4B64AECA">
      <w:start w:val="1"/>
      <w:numFmt w:val="decimal"/>
      <w:lvlText w:val="%1."/>
      <w:lvlJc w:val="left"/>
      <w:pPr>
        <w:ind w:left="720" w:hanging="360"/>
      </w:pPr>
      <w:rPr>
        <w:b/>
      </w:rPr>
    </w:lvl>
    <w:lvl w:ilvl="1" w:tplc="05AE5DCC">
      <w:start w:val="1"/>
      <w:numFmt w:val="lowerLetter"/>
      <w:lvlText w:val="%2."/>
      <w:lvlJc w:val="left"/>
      <w:pPr>
        <w:ind w:left="1440" w:hanging="360"/>
      </w:pPr>
      <w:rPr>
        <w:b/>
      </w:rPr>
    </w:lvl>
    <w:lvl w:ilvl="2" w:tplc="A1CA6672">
      <w:start w:val="1"/>
      <w:numFmt w:val="bullet"/>
      <w:lvlText w:val=""/>
      <w:lvlJc w:val="left"/>
      <w:pPr>
        <w:ind w:left="2160" w:hanging="180"/>
      </w:pPr>
      <w:rPr>
        <w:rFonts w:ascii="Wingdings" w:hAnsi="Wingdings" w:hint="default"/>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C05FCD"/>
    <w:multiLevelType w:val="multilevel"/>
    <w:tmpl w:val="05FA89E0"/>
    <w:lvl w:ilvl="0">
      <w:start w:val="1"/>
      <w:numFmt w:val="upperRoman"/>
      <w:lvlText w:val="%1."/>
      <w:lvlJc w:val="left"/>
      <w:pPr>
        <w:ind w:left="360" w:hanging="360"/>
      </w:pPr>
      <w:rPr>
        <w:rFonts w:asciiTheme="minorHAnsi" w:eastAsia="Times New Roman" w:hAnsiTheme="minorHAnsi" w:cs="Book Antiqua"/>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700A08AC"/>
    <w:multiLevelType w:val="hybridMultilevel"/>
    <w:tmpl w:val="E7CAACB6"/>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6E89806">
      <w:start w:val="6"/>
      <w:numFmt w:val="upperRoman"/>
      <w:lvlText w:val="%5."/>
      <w:lvlJc w:val="left"/>
      <w:pPr>
        <w:ind w:left="3960" w:hanging="720"/>
      </w:pPr>
      <w:rPr>
        <w:rFonts w:hint="default"/>
        <w:b/>
        <w:u w:val="single"/>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F92C91"/>
    <w:multiLevelType w:val="hybridMultilevel"/>
    <w:tmpl w:val="C4240BA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25D1B99"/>
    <w:multiLevelType w:val="multilevel"/>
    <w:tmpl w:val="F3B06502"/>
    <w:lvl w:ilvl="0">
      <w:start w:val="1"/>
      <w:numFmt w:val="decimal"/>
      <w:lvlText w:val="%1"/>
      <w:lvlJc w:val="left"/>
      <w:pPr>
        <w:ind w:left="432" w:hanging="432"/>
      </w:pPr>
      <w:rPr>
        <w:rFonts w:hint="default"/>
      </w:rPr>
    </w:lvl>
    <w:lvl w:ilvl="1">
      <w:start w:val="1"/>
      <w:numFmt w:val="decimal"/>
      <w:lvlRestart w:val="0"/>
      <w:lvlText w:val="3.%2"/>
      <w:lvlJc w:val="left"/>
      <w:pPr>
        <w:ind w:left="576" w:hanging="576"/>
      </w:pPr>
      <w:rPr>
        <w:rFonts w:hint="default"/>
      </w:rPr>
    </w:lvl>
    <w:lvl w:ilvl="2">
      <w:start w:val="1"/>
      <w:numFmt w:val="upperLetter"/>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5162456"/>
    <w:multiLevelType w:val="hybridMultilevel"/>
    <w:tmpl w:val="688423C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79D70130"/>
    <w:multiLevelType w:val="hybridMultilevel"/>
    <w:tmpl w:val="73807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4113A"/>
    <w:multiLevelType w:val="multilevel"/>
    <w:tmpl w:val="3BA8EA76"/>
    <w:lvl w:ilvl="0">
      <w:start w:val="1"/>
      <w:numFmt w:val="decimal"/>
      <w:lvlText w:val="%1."/>
      <w:lvlJc w:val="left"/>
      <w:pPr>
        <w:ind w:left="360" w:hanging="360"/>
      </w:pPr>
    </w:lvl>
    <w:lvl w:ilvl="1">
      <w:start w:val="1"/>
      <w:numFmt w:val="decimal"/>
      <w:lvlText w:val="%1.%2."/>
      <w:lvlJc w:val="left"/>
      <w:pPr>
        <w:ind w:left="792" w:hanging="432"/>
      </w:p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19"/>
  </w:num>
  <w:num w:numId="3">
    <w:abstractNumId w:val="33"/>
  </w:num>
  <w:num w:numId="4">
    <w:abstractNumId w:val="0"/>
  </w:num>
  <w:num w:numId="5">
    <w:abstractNumId w:val="15"/>
  </w:num>
  <w:num w:numId="6">
    <w:abstractNumId w:val="38"/>
  </w:num>
  <w:num w:numId="7">
    <w:abstractNumId w:val="5"/>
  </w:num>
  <w:num w:numId="8">
    <w:abstractNumId w:val="6"/>
  </w:num>
  <w:num w:numId="9">
    <w:abstractNumId w:val="13"/>
  </w:num>
  <w:num w:numId="10">
    <w:abstractNumId w:val="22"/>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1"/>
  </w:num>
  <w:num w:numId="17">
    <w:abstractNumId w:val="34"/>
  </w:num>
  <w:num w:numId="18">
    <w:abstractNumId w:val="24"/>
  </w:num>
  <w:num w:numId="19">
    <w:abstractNumId w:val="3"/>
  </w:num>
  <w:num w:numId="20">
    <w:abstractNumId w:val="27"/>
  </w:num>
  <w:num w:numId="21">
    <w:abstractNumId w:val="21"/>
  </w:num>
  <w:num w:numId="22">
    <w:abstractNumId w:val="16"/>
  </w:num>
  <w:num w:numId="23">
    <w:abstractNumId w:val="23"/>
  </w:num>
  <w:num w:numId="24">
    <w:abstractNumId w:val="26"/>
  </w:num>
  <w:num w:numId="25">
    <w:abstractNumId w:val="18"/>
  </w:num>
  <w:num w:numId="26">
    <w:abstractNumId w:val="7"/>
  </w:num>
  <w:num w:numId="27">
    <w:abstractNumId w:val="12"/>
  </w:num>
  <w:num w:numId="28">
    <w:abstractNumId w:val="9"/>
  </w:num>
  <w:num w:numId="29">
    <w:abstractNumId w:val="1"/>
  </w:num>
  <w:num w:numId="30">
    <w:abstractNumId w:val="30"/>
  </w:num>
  <w:num w:numId="31">
    <w:abstractNumId w:val="30"/>
    <w:lvlOverride w:ilvl="0">
      <w:lvl w:ilvl="0">
        <w:start w:val="1"/>
        <w:numFmt w:val="decimal"/>
        <w:pStyle w:val="Heading1"/>
        <w:lvlText w:val="%1"/>
        <w:lvlJc w:val="left"/>
        <w:pPr>
          <w:ind w:left="432" w:hanging="432"/>
        </w:pPr>
        <w:rPr>
          <w:rFonts w:hint="default"/>
        </w:rPr>
      </w:lvl>
    </w:lvlOverride>
    <w:lvlOverride w:ilvl="1">
      <w:lvl w:ilvl="1">
        <w:start w:val="1"/>
        <w:numFmt w:val="decimal"/>
        <w:lvlRestart w:val="0"/>
        <w:pStyle w:val="Heading2"/>
        <w:lvlText w:val="2.%2"/>
        <w:lvlJc w:val="left"/>
        <w:pPr>
          <w:ind w:left="576" w:hanging="576"/>
        </w:pPr>
        <w:rPr>
          <w:rFonts w:hint="default"/>
          <w:b w: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2"/>
  </w:num>
  <w:num w:numId="35">
    <w:abstractNumId w:val="20"/>
  </w:num>
  <w:num w:numId="36">
    <w:abstractNumId w:val="36"/>
  </w:num>
  <w:num w:numId="37">
    <w:abstractNumId w:val="4"/>
  </w:num>
  <w:num w:numId="38">
    <w:abstractNumId w:val="14"/>
  </w:num>
  <w:num w:numId="39">
    <w:abstractNumId w:val="31"/>
  </w:num>
  <w:num w:numId="40">
    <w:abstractNumId w:val="37"/>
  </w:num>
  <w:num w:numId="41">
    <w:abstractNumId w:val="3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63B"/>
    <w:rsid w:val="000005C7"/>
    <w:rsid w:val="0001306B"/>
    <w:rsid w:val="00027280"/>
    <w:rsid w:val="000358F9"/>
    <w:rsid w:val="00044B49"/>
    <w:rsid w:val="00046C54"/>
    <w:rsid w:val="00047D5C"/>
    <w:rsid w:val="00073DE1"/>
    <w:rsid w:val="00096D2E"/>
    <w:rsid w:val="000B0BBA"/>
    <w:rsid w:val="000B3DB6"/>
    <w:rsid w:val="000D4664"/>
    <w:rsid w:val="000E3DE6"/>
    <w:rsid w:val="00100405"/>
    <w:rsid w:val="001161ED"/>
    <w:rsid w:val="00120F7D"/>
    <w:rsid w:val="001315DD"/>
    <w:rsid w:val="0017521E"/>
    <w:rsid w:val="001801FA"/>
    <w:rsid w:val="001942D0"/>
    <w:rsid w:val="00227A70"/>
    <w:rsid w:val="00282F78"/>
    <w:rsid w:val="00284591"/>
    <w:rsid w:val="002B3CC1"/>
    <w:rsid w:val="0034578C"/>
    <w:rsid w:val="003702C1"/>
    <w:rsid w:val="00371D36"/>
    <w:rsid w:val="003949CE"/>
    <w:rsid w:val="003A2BD4"/>
    <w:rsid w:val="003A7391"/>
    <w:rsid w:val="003D6266"/>
    <w:rsid w:val="003F482C"/>
    <w:rsid w:val="003F5FF1"/>
    <w:rsid w:val="00410A8E"/>
    <w:rsid w:val="00423954"/>
    <w:rsid w:val="00431482"/>
    <w:rsid w:val="00465B5C"/>
    <w:rsid w:val="0049198C"/>
    <w:rsid w:val="0049608C"/>
    <w:rsid w:val="004B4265"/>
    <w:rsid w:val="004B737D"/>
    <w:rsid w:val="004C4952"/>
    <w:rsid w:val="004E29CF"/>
    <w:rsid w:val="004E571B"/>
    <w:rsid w:val="00501151"/>
    <w:rsid w:val="005443FE"/>
    <w:rsid w:val="00561F37"/>
    <w:rsid w:val="0056200F"/>
    <w:rsid w:val="00571528"/>
    <w:rsid w:val="00586071"/>
    <w:rsid w:val="005B1A09"/>
    <w:rsid w:val="005D4217"/>
    <w:rsid w:val="005F226F"/>
    <w:rsid w:val="005F383B"/>
    <w:rsid w:val="005F3985"/>
    <w:rsid w:val="005F7D70"/>
    <w:rsid w:val="00632A89"/>
    <w:rsid w:val="0064032F"/>
    <w:rsid w:val="00645729"/>
    <w:rsid w:val="00672699"/>
    <w:rsid w:val="00684DD5"/>
    <w:rsid w:val="00694C41"/>
    <w:rsid w:val="006A0C45"/>
    <w:rsid w:val="006A1AB3"/>
    <w:rsid w:val="006E7490"/>
    <w:rsid w:val="00713C84"/>
    <w:rsid w:val="00722FE6"/>
    <w:rsid w:val="00732CD4"/>
    <w:rsid w:val="0074495B"/>
    <w:rsid w:val="00746D90"/>
    <w:rsid w:val="007612CA"/>
    <w:rsid w:val="0076209D"/>
    <w:rsid w:val="00767574"/>
    <w:rsid w:val="007C38D0"/>
    <w:rsid w:val="007D57A8"/>
    <w:rsid w:val="007E421F"/>
    <w:rsid w:val="007E5933"/>
    <w:rsid w:val="00801F37"/>
    <w:rsid w:val="008058DE"/>
    <w:rsid w:val="008066ED"/>
    <w:rsid w:val="0082596D"/>
    <w:rsid w:val="00874F58"/>
    <w:rsid w:val="008A78BF"/>
    <w:rsid w:val="008C09D4"/>
    <w:rsid w:val="008E2F02"/>
    <w:rsid w:val="009020F4"/>
    <w:rsid w:val="00926260"/>
    <w:rsid w:val="009318F9"/>
    <w:rsid w:val="0093202B"/>
    <w:rsid w:val="00940744"/>
    <w:rsid w:val="00950CFA"/>
    <w:rsid w:val="00971A50"/>
    <w:rsid w:val="00973D89"/>
    <w:rsid w:val="00976EDD"/>
    <w:rsid w:val="00982923"/>
    <w:rsid w:val="0098465F"/>
    <w:rsid w:val="009849EE"/>
    <w:rsid w:val="0099661F"/>
    <w:rsid w:val="009A092D"/>
    <w:rsid w:val="009C12E3"/>
    <w:rsid w:val="009C583F"/>
    <w:rsid w:val="009E0CDD"/>
    <w:rsid w:val="009F56E1"/>
    <w:rsid w:val="00A23F0A"/>
    <w:rsid w:val="00A9765F"/>
    <w:rsid w:val="00AA1122"/>
    <w:rsid w:val="00AA78E5"/>
    <w:rsid w:val="00AF7F98"/>
    <w:rsid w:val="00B42F8B"/>
    <w:rsid w:val="00B43CDC"/>
    <w:rsid w:val="00B533E0"/>
    <w:rsid w:val="00BC3CC4"/>
    <w:rsid w:val="00BC43CD"/>
    <w:rsid w:val="00BE0854"/>
    <w:rsid w:val="00BE1233"/>
    <w:rsid w:val="00BE5955"/>
    <w:rsid w:val="00BF1135"/>
    <w:rsid w:val="00BF1E56"/>
    <w:rsid w:val="00C014C4"/>
    <w:rsid w:val="00C05D8C"/>
    <w:rsid w:val="00C15F29"/>
    <w:rsid w:val="00C4163B"/>
    <w:rsid w:val="00C81A3C"/>
    <w:rsid w:val="00CB57D4"/>
    <w:rsid w:val="00CB77A0"/>
    <w:rsid w:val="00CB7E40"/>
    <w:rsid w:val="00CE46EA"/>
    <w:rsid w:val="00D654BC"/>
    <w:rsid w:val="00D66D13"/>
    <w:rsid w:val="00D8782A"/>
    <w:rsid w:val="00D93C3F"/>
    <w:rsid w:val="00DC31A9"/>
    <w:rsid w:val="00DE55CA"/>
    <w:rsid w:val="00E00471"/>
    <w:rsid w:val="00E33976"/>
    <w:rsid w:val="00E40312"/>
    <w:rsid w:val="00E53DF9"/>
    <w:rsid w:val="00E56EB0"/>
    <w:rsid w:val="00E75A8B"/>
    <w:rsid w:val="00EA3B59"/>
    <w:rsid w:val="00EA4848"/>
    <w:rsid w:val="00ED5895"/>
    <w:rsid w:val="00F35A18"/>
    <w:rsid w:val="00F50158"/>
    <w:rsid w:val="00F67265"/>
    <w:rsid w:val="00F74472"/>
    <w:rsid w:val="00F84E0F"/>
    <w:rsid w:val="00FA06EE"/>
    <w:rsid w:val="00FB4A5F"/>
    <w:rsid w:val="00FB5538"/>
    <w:rsid w:val="00FC28F5"/>
    <w:rsid w:val="00FC7473"/>
    <w:rsid w:val="00FE1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25554B-ED62-4B8A-8142-40DF1B2A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3F"/>
  </w:style>
  <w:style w:type="paragraph" w:styleId="Heading1">
    <w:name w:val="heading 1"/>
    <w:basedOn w:val="Normal"/>
    <w:next w:val="Normal"/>
    <w:link w:val="Heading1Char"/>
    <w:qFormat/>
    <w:rsid w:val="00431482"/>
    <w:pPr>
      <w:keepNext/>
      <w:numPr>
        <w:numId w:val="30"/>
      </w:numPr>
      <w:spacing w:after="0" w:line="240" w:lineRule="auto"/>
      <w:jc w:val="both"/>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iPriority w:val="9"/>
    <w:unhideWhenUsed/>
    <w:qFormat/>
    <w:rsid w:val="00940744"/>
    <w:pPr>
      <w:keepNext/>
      <w:numPr>
        <w:ilvl w:val="1"/>
        <w:numId w:val="30"/>
      </w:numPr>
      <w:outlineLvl w:val="1"/>
    </w:pPr>
    <w:rPr>
      <w:b/>
      <w:bCs/>
    </w:rPr>
  </w:style>
  <w:style w:type="paragraph" w:styleId="Heading3">
    <w:name w:val="heading 3"/>
    <w:basedOn w:val="Normal"/>
    <w:next w:val="Normal"/>
    <w:link w:val="Heading3Char"/>
    <w:uiPriority w:val="9"/>
    <w:unhideWhenUsed/>
    <w:qFormat/>
    <w:rsid w:val="00282F78"/>
    <w:pPr>
      <w:keepNext/>
      <w:keepLines/>
      <w:numPr>
        <w:ilvl w:val="2"/>
        <w:numId w:val="30"/>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82F78"/>
    <w:pPr>
      <w:keepNext/>
      <w:keepLines/>
      <w:numPr>
        <w:ilvl w:val="3"/>
        <w:numId w:val="30"/>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82F78"/>
    <w:pPr>
      <w:keepNext/>
      <w:keepLines/>
      <w:numPr>
        <w:ilvl w:val="4"/>
        <w:numId w:val="30"/>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282F78"/>
    <w:pPr>
      <w:keepNext/>
      <w:keepLines/>
      <w:numPr>
        <w:ilvl w:val="5"/>
        <w:numId w:val="30"/>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282F78"/>
    <w:pPr>
      <w:keepNext/>
      <w:keepLines/>
      <w:numPr>
        <w:ilvl w:val="6"/>
        <w:numId w:val="3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82F78"/>
    <w:pPr>
      <w:keepNext/>
      <w:keepLines/>
      <w:numPr>
        <w:ilvl w:val="7"/>
        <w:numId w:val="3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82F78"/>
    <w:pPr>
      <w:keepNext/>
      <w:keepLines/>
      <w:numPr>
        <w:ilvl w:val="8"/>
        <w:numId w:val="3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4163B"/>
    <w:pPr>
      <w:tabs>
        <w:tab w:val="center" w:pos="4680"/>
        <w:tab w:val="right" w:pos="9360"/>
      </w:tabs>
      <w:spacing w:after="0" w:line="240" w:lineRule="auto"/>
    </w:pPr>
  </w:style>
  <w:style w:type="character" w:customStyle="1" w:styleId="HeaderChar">
    <w:name w:val="Header Char"/>
    <w:basedOn w:val="DefaultParagraphFont"/>
    <w:link w:val="Header"/>
    <w:rsid w:val="00C4163B"/>
  </w:style>
  <w:style w:type="paragraph" w:styleId="Footer">
    <w:name w:val="footer"/>
    <w:basedOn w:val="Normal"/>
    <w:link w:val="FooterChar"/>
    <w:uiPriority w:val="99"/>
    <w:unhideWhenUsed/>
    <w:rsid w:val="00C41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3B"/>
  </w:style>
  <w:style w:type="paragraph" w:styleId="BalloonText">
    <w:name w:val="Balloon Text"/>
    <w:basedOn w:val="Normal"/>
    <w:link w:val="BalloonTextChar"/>
    <w:uiPriority w:val="99"/>
    <w:semiHidden/>
    <w:unhideWhenUsed/>
    <w:rsid w:val="00CB7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E40"/>
    <w:rPr>
      <w:rFonts w:ascii="Segoe UI" w:hAnsi="Segoe UI" w:cs="Segoe UI"/>
      <w:sz w:val="18"/>
      <w:szCs w:val="18"/>
    </w:rPr>
  </w:style>
  <w:style w:type="character" w:customStyle="1" w:styleId="Heading1Char">
    <w:name w:val="Heading 1 Char"/>
    <w:basedOn w:val="DefaultParagraphFont"/>
    <w:link w:val="Heading1"/>
    <w:rsid w:val="00431482"/>
    <w:rPr>
      <w:rFonts w:ascii="Times New Roman" w:eastAsia="Times New Roman" w:hAnsi="Times New Roman" w:cs="Times New Roman"/>
      <w:b/>
      <w:sz w:val="24"/>
      <w:szCs w:val="20"/>
    </w:rPr>
  </w:style>
  <w:style w:type="paragraph" w:styleId="BodyTextIndent">
    <w:name w:val="Body Text Indent"/>
    <w:basedOn w:val="Normal"/>
    <w:link w:val="BodyTextIndentChar"/>
    <w:rsid w:val="00431482"/>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31482"/>
    <w:rPr>
      <w:rFonts w:ascii="Times New Roman" w:eastAsia="Times New Roman" w:hAnsi="Times New Roman" w:cs="Times New Roman"/>
      <w:sz w:val="24"/>
      <w:szCs w:val="24"/>
    </w:rPr>
  </w:style>
  <w:style w:type="paragraph" w:styleId="Caption">
    <w:name w:val="caption"/>
    <w:basedOn w:val="Normal"/>
    <w:next w:val="Normal"/>
    <w:semiHidden/>
    <w:unhideWhenUsed/>
    <w:qFormat/>
    <w:rsid w:val="00431482"/>
    <w:pPr>
      <w:tabs>
        <w:tab w:val="center" w:pos="4713"/>
      </w:tabs>
      <w:spacing w:after="0" w:line="240" w:lineRule="auto"/>
      <w:jc w:val="center"/>
    </w:pPr>
    <w:rPr>
      <w:rFonts w:ascii="Times New Roman" w:eastAsia="Times New Roman" w:hAnsi="Times New Roman" w:cs="Times New Roman"/>
      <w:b/>
      <w:sz w:val="24"/>
      <w:szCs w:val="20"/>
    </w:rPr>
  </w:style>
  <w:style w:type="paragraph" w:customStyle="1" w:styleId="Default">
    <w:name w:val="Default"/>
    <w:rsid w:val="00431482"/>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Hyperlink">
    <w:name w:val="Hyperlink"/>
    <w:basedOn w:val="DefaultParagraphFont"/>
    <w:rsid w:val="00CB57D4"/>
    <w:rPr>
      <w:color w:val="0000FF"/>
      <w:u w:val="single"/>
    </w:rPr>
  </w:style>
  <w:style w:type="paragraph" w:styleId="ListParagraph">
    <w:name w:val="List Paragraph"/>
    <w:basedOn w:val="Normal"/>
    <w:uiPriority w:val="34"/>
    <w:qFormat/>
    <w:rsid w:val="003F482C"/>
    <w:pPr>
      <w:ind w:left="720"/>
      <w:contextualSpacing/>
    </w:pPr>
  </w:style>
  <w:style w:type="character" w:customStyle="1" w:styleId="Heading2Char">
    <w:name w:val="Heading 2 Char"/>
    <w:basedOn w:val="DefaultParagraphFont"/>
    <w:link w:val="Heading2"/>
    <w:uiPriority w:val="9"/>
    <w:rsid w:val="00940744"/>
    <w:rPr>
      <w:b/>
      <w:bCs/>
    </w:rPr>
  </w:style>
  <w:style w:type="paragraph" w:styleId="BodyTextIndent2">
    <w:name w:val="Body Text Indent 2"/>
    <w:basedOn w:val="Normal"/>
    <w:link w:val="BodyTextIndent2Char"/>
    <w:uiPriority w:val="99"/>
    <w:unhideWhenUsed/>
    <w:rsid w:val="00EA4848"/>
    <w:pPr>
      <w:autoSpaceDE w:val="0"/>
      <w:autoSpaceDN w:val="0"/>
      <w:adjustRightInd w:val="0"/>
      <w:spacing w:after="0" w:line="240" w:lineRule="auto"/>
      <w:ind w:left="576" w:hanging="576"/>
    </w:pPr>
    <w:rPr>
      <w:rFonts w:ascii="Calibri" w:hAnsi="Calibri" w:cs="Calibri"/>
      <w:color w:val="000000"/>
    </w:rPr>
  </w:style>
  <w:style w:type="character" w:customStyle="1" w:styleId="BodyTextIndent2Char">
    <w:name w:val="Body Text Indent 2 Char"/>
    <w:basedOn w:val="DefaultParagraphFont"/>
    <w:link w:val="BodyTextIndent2"/>
    <w:uiPriority w:val="99"/>
    <w:rsid w:val="00EA4848"/>
    <w:rPr>
      <w:rFonts w:ascii="Calibri" w:hAnsi="Calibri" w:cs="Calibri"/>
      <w:color w:val="000000"/>
    </w:rPr>
  </w:style>
  <w:style w:type="character" w:customStyle="1" w:styleId="Heading3Char">
    <w:name w:val="Heading 3 Char"/>
    <w:basedOn w:val="DefaultParagraphFont"/>
    <w:link w:val="Heading3"/>
    <w:uiPriority w:val="9"/>
    <w:rsid w:val="00282F78"/>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82F7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282F78"/>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282F78"/>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282F7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82F7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82F78"/>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645729"/>
    <w:pPr>
      <w:numPr>
        <w:numId w:val="9"/>
      </w:numPr>
    </w:pPr>
  </w:style>
  <w:style w:type="paragraph" w:styleId="BodyText">
    <w:name w:val="Body Text"/>
    <w:basedOn w:val="Normal"/>
    <w:link w:val="BodyTextChar"/>
    <w:uiPriority w:val="99"/>
    <w:unhideWhenUsed/>
    <w:rsid w:val="009F56E1"/>
    <w:pPr>
      <w:spacing w:after="120"/>
    </w:pPr>
  </w:style>
  <w:style w:type="character" w:customStyle="1" w:styleId="BodyTextChar">
    <w:name w:val="Body Text Char"/>
    <w:basedOn w:val="DefaultParagraphFont"/>
    <w:link w:val="BodyText"/>
    <w:uiPriority w:val="99"/>
    <w:rsid w:val="009F56E1"/>
  </w:style>
  <w:style w:type="paragraph" w:styleId="NormalWeb">
    <w:name w:val="Normal (Web)"/>
    <w:basedOn w:val="Normal"/>
    <w:uiPriority w:val="99"/>
    <w:rsid w:val="009F56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81">
    <w:name w:val="style281"/>
    <w:basedOn w:val="DefaultParagraphFont"/>
    <w:rsid w:val="009F56E1"/>
    <w:rPr>
      <w:rFonts w:ascii="Arial" w:hAnsi="Arial" w:cs="Arial" w:hint="default"/>
      <w:color w:val="00466B"/>
    </w:rPr>
  </w:style>
  <w:style w:type="paragraph" w:styleId="List">
    <w:name w:val="List"/>
    <w:basedOn w:val="Normal"/>
    <w:rsid w:val="009F56E1"/>
    <w:pPr>
      <w:spacing w:after="0" w:line="240" w:lineRule="auto"/>
      <w:ind w:left="360" w:hanging="360"/>
    </w:pPr>
    <w:rPr>
      <w:rFonts w:ascii="Trebuchet MS" w:eastAsia="Times New Roman" w:hAnsi="Trebuchet MS" w:cs="Times New Roman"/>
      <w:sz w:val="24"/>
      <w:szCs w:val="24"/>
    </w:rPr>
  </w:style>
  <w:style w:type="table" w:styleId="LightGrid">
    <w:name w:val="Light Grid"/>
    <w:basedOn w:val="TableNormal"/>
    <w:uiPriority w:val="62"/>
    <w:rsid w:val="00BE085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odyText2">
    <w:name w:val="Body Text 2"/>
    <w:basedOn w:val="Normal"/>
    <w:link w:val="BodyText2Char"/>
    <w:uiPriority w:val="99"/>
    <w:unhideWhenUsed/>
    <w:rsid w:val="00BE0854"/>
    <w:rPr>
      <w:rFonts w:cs="Times New Roman"/>
      <w:sz w:val="20"/>
    </w:rPr>
  </w:style>
  <w:style w:type="character" w:customStyle="1" w:styleId="BodyText2Char">
    <w:name w:val="Body Text 2 Char"/>
    <w:basedOn w:val="DefaultParagraphFont"/>
    <w:link w:val="BodyText2"/>
    <w:uiPriority w:val="99"/>
    <w:rsid w:val="00BE0854"/>
    <w:rPr>
      <w:rFonts w:cs="Times New Roman"/>
      <w:sz w:val="20"/>
    </w:rPr>
  </w:style>
  <w:style w:type="paragraph" w:styleId="BodyText3">
    <w:name w:val="Body Text 3"/>
    <w:basedOn w:val="Normal"/>
    <w:link w:val="BodyText3Char"/>
    <w:uiPriority w:val="99"/>
    <w:unhideWhenUsed/>
    <w:rsid w:val="00096D2E"/>
    <w:pPr>
      <w:spacing w:after="0" w:line="300" w:lineRule="atLeast"/>
    </w:pPr>
    <w:rPr>
      <w:rFonts w:ascii="Calibri" w:hAnsi="Calibri" w:cs="Calibri"/>
      <w:color w:val="000000"/>
    </w:rPr>
  </w:style>
  <w:style w:type="character" w:customStyle="1" w:styleId="BodyText3Char">
    <w:name w:val="Body Text 3 Char"/>
    <w:basedOn w:val="DefaultParagraphFont"/>
    <w:link w:val="BodyText3"/>
    <w:uiPriority w:val="99"/>
    <w:rsid w:val="00096D2E"/>
    <w:rPr>
      <w:rFonts w:ascii="Calibri" w:hAnsi="Calibri" w:cs="Calibri"/>
      <w:color w:val="000000"/>
    </w:rPr>
  </w:style>
  <w:style w:type="character" w:styleId="Strong">
    <w:name w:val="Strong"/>
    <w:basedOn w:val="DefaultParagraphFont"/>
    <w:uiPriority w:val="22"/>
    <w:qFormat/>
    <w:rsid w:val="007E42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4835">
      <w:bodyDiv w:val="1"/>
      <w:marLeft w:val="0"/>
      <w:marRight w:val="0"/>
      <w:marTop w:val="0"/>
      <w:marBottom w:val="0"/>
      <w:divBdr>
        <w:top w:val="none" w:sz="0" w:space="0" w:color="auto"/>
        <w:left w:val="none" w:sz="0" w:space="0" w:color="auto"/>
        <w:bottom w:val="none" w:sz="0" w:space="0" w:color="auto"/>
        <w:right w:val="none" w:sz="0" w:space="0" w:color="auto"/>
      </w:divBdr>
      <w:divsChild>
        <w:div w:id="952518738">
          <w:marLeft w:val="0"/>
          <w:marRight w:val="0"/>
          <w:marTop w:val="0"/>
          <w:marBottom w:val="0"/>
          <w:divBdr>
            <w:top w:val="none" w:sz="0" w:space="0" w:color="auto"/>
            <w:left w:val="none" w:sz="0" w:space="0" w:color="auto"/>
            <w:bottom w:val="none" w:sz="0" w:space="0" w:color="auto"/>
            <w:right w:val="none" w:sz="0" w:space="0" w:color="auto"/>
          </w:divBdr>
          <w:divsChild>
            <w:div w:id="433286590">
              <w:marLeft w:val="0"/>
              <w:marRight w:val="0"/>
              <w:marTop w:val="0"/>
              <w:marBottom w:val="0"/>
              <w:divBdr>
                <w:top w:val="none" w:sz="0" w:space="0" w:color="auto"/>
                <w:left w:val="none" w:sz="0" w:space="0" w:color="auto"/>
                <w:bottom w:val="none" w:sz="0" w:space="0" w:color="auto"/>
                <w:right w:val="none" w:sz="0" w:space="0" w:color="auto"/>
              </w:divBdr>
              <w:divsChild>
                <w:div w:id="1174959717">
                  <w:marLeft w:val="2850"/>
                  <w:marRight w:val="150"/>
                  <w:marTop w:val="105"/>
                  <w:marBottom w:val="0"/>
                  <w:divBdr>
                    <w:top w:val="none" w:sz="0" w:space="0" w:color="auto"/>
                    <w:left w:val="none" w:sz="0" w:space="0" w:color="auto"/>
                    <w:bottom w:val="none" w:sz="0" w:space="0" w:color="auto"/>
                    <w:right w:val="none" w:sz="0" w:space="0" w:color="auto"/>
                  </w:divBdr>
                </w:div>
              </w:divsChild>
            </w:div>
          </w:divsChild>
        </w:div>
      </w:divsChild>
    </w:div>
    <w:div w:id="200554420">
      <w:bodyDiv w:val="1"/>
      <w:marLeft w:val="0"/>
      <w:marRight w:val="0"/>
      <w:marTop w:val="0"/>
      <w:marBottom w:val="0"/>
      <w:divBdr>
        <w:top w:val="none" w:sz="0" w:space="0" w:color="auto"/>
        <w:left w:val="none" w:sz="0" w:space="0" w:color="auto"/>
        <w:bottom w:val="none" w:sz="0" w:space="0" w:color="auto"/>
        <w:right w:val="none" w:sz="0" w:space="0" w:color="auto"/>
      </w:divBdr>
      <w:divsChild>
        <w:div w:id="1922718363">
          <w:marLeft w:val="0"/>
          <w:marRight w:val="0"/>
          <w:marTop w:val="0"/>
          <w:marBottom w:val="0"/>
          <w:divBdr>
            <w:top w:val="none" w:sz="0" w:space="0" w:color="auto"/>
            <w:left w:val="none" w:sz="0" w:space="0" w:color="auto"/>
            <w:bottom w:val="none" w:sz="0" w:space="0" w:color="auto"/>
            <w:right w:val="none" w:sz="0" w:space="0" w:color="auto"/>
          </w:divBdr>
          <w:divsChild>
            <w:div w:id="1788770385">
              <w:marLeft w:val="0"/>
              <w:marRight w:val="0"/>
              <w:marTop w:val="0"/>
              <w:marBottom w:val="0"/>
              <w:divBdr>
                <w:top w:val="none" w:sz="0" w:space="0" w:color="auto"/>
                <w:left w:val="none" w:sz="0" w:space="0" w:color="auto"/>
                <w:bottom w:val="none" w:sz="0" w:space="0" w:color="auto"/>
                <w:right w:val="none" w:sz="0" w:space="0" w:color="auto"/>
              </w:divBdr>
              <w:divsChild>
                <w:div w:id="1507016291">
                  <w:marLeft w:val="2850"/>
                  <w:marRight w:val="150"/>
                  <w:marTop w:val="105"/>
                  <w:marBottom w:val="0"/>
                  <w:divBdr>
                    <w:top w:val="none" w:sz="0" w:space="0" w:color="auto"/>
                    <w:left w:val="none" w:sz="0" w:space="0" w:color="auto"/>
                    <w:bottom w:val="none" w:sz="0" w:space="0" w:color="auto"/>
                    <w:right w:val="none" w:sz="0" w:space="0" w:color="auto"/>
                  </w:divBdr>
                </w:div>
              </w:divsChild>
            </w:div>
          </w:divsChild>
        </w:div>
      </w:divsChild>
    </w:div>
    <w:div w:id="826357186">
      <w:bodyDiv w:val="1"/>
      <w:marLeft w:val="0"/>
      <w:marRight w:val="0"/>
      <w:marTop w:val="0"/>
      <w:marBottom w:val="0"/>
      <w:divBdr>
        <w:top w:val="none" w:sz="0" w:space="0" w:color="auto"/>
        <w:left w:val="none" w:sz="0" w:space="0" w:color="auto"/>
        <w:bottom w:val="none" w:sz="0" w:space="0" w:color="auto"/>
        <w:right w:val="none" w:sz="0" w:space="0" w:color="auto"/>
      </w:divBdr>
      <w:divsChild>
        <w:div w:id="1397119454">
          <w:marLeft w:val="0"/>
          <w:marRight w:val="0"/>
          <w:marTop w:val="0"/>
          <w:marBottom w:val="0"/>
          <w:divBdr>
            <w:top w:val="none" w:sz="0" w:space="0" w:color="auto"/>
            <w:left w:val="none" w:sz="0" w:space="0" w:color="auto"/>
            <w:bottom w:val="none" w:sz="0" w:space="0" w:color="auto"/>
            <w:right w:val="none" w:sz="0" w:space="0" w:color="auto"/>
          </w:divBdr>
          <w:divsChild>
            <w:div w:id="1553812624">
              <w:marLeft w:val="0"/>
              <w:marRight w:val="0"/>
              <w:marTop w:val="0"/>
              <w:marBottom w:val="0"/>
              <w:divBdr>
                <w:top w:val="none" w:sz="0" w:space="0" w:color="auto"/>
                <w:left w:val="none" w:sz="0" w:space="0" w:color="auto"/>
                <w:bottom w:val="none" w:sz="0" w:space="0" w:color="auto"/>
                <w:right w:val="none" w:sz="0" w:space="0" w:color="auto"/>
              </w:divBdr>
              <w:divsChild>
                <w:div w:id="1420327810">
                  <w:marLeft w:val="2850"/>
                  <w:marRight w:val="150"/>
                  <w:marTop w:val="10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opher.jones@arkansa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OA@arkansas.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ris.jones@arkansas.gov"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Heflin</dc:creator>
  <cp:lastModifiedBy>Kris Jones (DWS)</cp:lastModifiedBy>
  <cp:revision>5</cp:revision>
  <cp:lastPrinted>2017-09-18T15:37:00Z</cp:lastPrinted>
  <dcterms:created xsi:type="dcterms:W3CDTF">2019-04-24T12:30:00Z</dcterms:created>
  <dcterms:modified xsi:type="dcterms:W3CDTF">2019-04-25T15:13:00Z</dcterms:modified>
</cp:coreProperties>
</file>