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8AD8D0" w14:textId="6F711A33" w:rsidR="00A623C1" w:rsidRPr="00A623C1" w:rsidRDefault="00A623C1" w:rsidP="00AF47C5">
      <w:pPr>
        <w:spacing w:after="160"/>
        <w:contextualSpacing/>
        <w:rPr>
          <w:rFonts w:ascii="Calibri" w:eastAsia="Calibri" w:hAnsi="Calibri" w:cs="Arial"/>
          <w:b/>
          <w:bCs/>
          <w:sz w:val="22"/>
          <w:szCs w:val="22"/>
        </w:rPr>
      </w:pPr>
      <w:r>
        <w:rPr>
          <w:rFonts w:ascii="Calibri" w:eastAsia="Calibri" w:hAnsi="Calibri" w:cs="Arial"/>
          <w:b/>
          <w:bCs/>
          <w:sz w:val="22"/>
          <w:szCs w:val="22"/>
        </w:rPr>
        <w:t>RESEA</w:t>
      </w:r>
      <w:r w:rsidRPr="00A623C1">
        <w:rPr>
          <w:rFonts w:ascii="Calibri" w:eastAsia="Calibri" w:hAnsi="Calibri" w:cs="Arial"/>
          <w:b/>
          <w:bCs/>
          <w:sz w:val="22"/>
          <w:szCs w:val="22"/>
        </w:rPr>
        <w:t xml:space="preserve"> Evidence Coffee Breaks</w:t>
      </w:r>
    </w:p>
    <w:p w14:paraId="4AAC8438" w14:textId="1478E4B1" w:rsidR="00A623C1" w:rsidRPr="00A623C1" w:rsidRDefault="00A623C1" w:rsidP="00AF47C5">
      <w:pPr>
        <w:spacing w:after="160"/>
        <w:contextualSpacing/>
        <w:rPr>
          <w:rFonts w:ascii="Calibri" w:eastAsia="Calibri" w:hAnsi="Calibri" w:cs="Arial"/>
          <w:b/>
          <w:bCs/>
          <w:sz w:val="22"/>
          <w:szCs w:val="22"/>
        </w:rPr>
      </w:pPr>
      <w:r w:rsidRPr="00A623C1">
        <w:rPr>
          <w:rFonts w:ascii="Calibri" w:eastAsia="Calibri" w:hAnsi="Calibri" w:cs="Arial"/>
          <w:b/>
          <w:bCs/>
          <w:sz w:val="22"/>
          <w:szCs w:val="22"/>
        </w:rPr>
        <w:t xml:space="preserve">Transcript for Video #1: </w:t>
      </w:r>
      <w:r>
        <w:rPr>
          <w:rFonts w:ascii="Calibri" w:eastAsia="Calibri" w:hAnsi="Calibri" w:cs="Arial"/>
          <w:b/>
          <w:bCs/>
          <w:sz w:val="22"/>
          <w:szCs w:val="22"/>
        </w:rPr>
        <w:t>Three Evaluation Tips</w:t>
      </w:r>
    </w:p>
    <w:p w14:paraId="57593E52" w14:textId="42AD253E" w:rsidR="00A623C1" w:rsidRPr="00A623C1" w:rsidRDefault="00A623C1" w:rsidP="00AF47C5">
      <w:pPr>
        <w:spacing w:after="160"/>
        <w:contextualSpacing/>
        <w:rPr>
          <w:rFonts w:ascii="Calibri" w:eastAsia="Calibri" w:hAnsi="Calibri" w:cs="Arial"/>
          <w:b/>
          <w:bCs/>
          <w:sz w:val="22"/>
          <w:szCs w:val="22"/>
        </w:rPr>
      </w:pPr>
      <w:r w:rsidRPr="00A623C1">
        <w:rPr>
          <w:rFonts w:ascii="Calibri" w:eastAsia="Calibri" w:hAnsi="Calibri" w:cs="Arial"/>
          <w:b/>
          <w:bCs/>
          <w:sz w:val="22"/>
          <w:szCs w:val="22"/>
        </w:rPr>
        <w:t>Abt Associates, 9/</w:t>
      </w:r>
      <w:r>
        <w:rPr>
          <w:rFonts w:ascii="Calibri" w:eastAsia="Calibri" w:hAnsi="Calibri" w:cs="Arial"/>
          <w:b/>
          <w:bCs/>
          <w:sz w:val="22"/>
          <w:szCs w:val="22"/>
        </w:rPr>
        <w:t>8</w:t>
      </w:r>
      <w:r w:rsidRPr="00A623C1">
        <w:rPr>
          <w:rFonts w:ascii="Calibri" w:eastAsia="Calibri" w:hAnsi="Calibri" w:cs="Arial"/>
          <w:b/>
          <w:bCs/>
          <w:sz w:val="22"/>
          <w:szCs w:val="22"/>
        </w:rPr>
        <w:t>/202</w:t>
      </w:r>
      <w:r>
        <w:rPr>
          <w:rFonts w:ascii="Calibri" w:eastAsia="Calibri" w:hAnsi="Calibri" w:cs="Arial"/>
          <w:b/>
          <w:bCs/>
          <w:sz w:val="22"/>
          <w:szCs w:val="22"/>
        </w:rPr>
        <w:t>3</w:t>
      </w:r>
    </w:p>
    <w:p w14:paraId="4290B97C" w14:textId="77777777" w:rsidR="00B009FF" w:rsidRDefault="00B009FF" w:rsidP="00B009FF">
      <w:pPr>
        <w:spacing w:beforeAutospacing="1"/>
        <w:contextualSpacing/>
        <w:rPr>
          <w:rFonts w:ascii="Calibri" w:eastAsia="Calibri" w:hAnsi="Calibri" w:cs="Calibri"/>
          <w:color w:val="000000"/>
          <w:sz w:val="22"/>
        </w:rPr>
      </w:pPr>
    </w:p>
    <w:p w14:paraId="0482CE7F" w14:textId="71E03CFD" w:rsidR="00A77B3E" w:rsidRDefault="00A623C1" w:rsidP="00B009FF">
      <w:pPr>
        <w:spacing w:beforeAutospacing="1"/>
        <w:contextualSpacing/>
        <w:rPr>
          <w:rFonts w:ascii="Calibri" w:eastAsia="Calibri" w:hAnsi="Calibri" w:cs="Calibri"/>
          <w:color w:val="000000"/>
          <w:sz w:val="22"/>
        </w:rPr>
      </w:pPr>
      <w:r>
        <w:rPr>
          <w:rFonts w:ascii="Calibri" w:eastAsia="Calibri" w:hAnsi="Calibri" w:cs="Calibri"/>
          <w:color w:val="000000"/>
          <w:sz w:val="22"/>
        </w:rPr>
        <w:t>Hannah Engle</w:t>
      </w:r>
      <w:r w:rsidR="00B009FF">
        <w:rPr>
          <w:rFonts w:ascii="Calibri" w:eastAsia="Calibri" w:hAnsi="Calibri" w:cs="Calibri"/>
          <w:color w:val="000000"/>
          <w:sz w:val="22"/>
        </w:rPr>
        <w:t>:</w:t>
      </w:r>
    </w:p>
    <w:p w14:paraId="7383D4D3" w14:textId="77777777" w:rsidR="00B009FF" w:rsidRDefault="00B009FF" w:rsidP="00B009FF">
      <w:pPr>
        <w:spacing w:beforeAutospacing="1"/>
        <w:contextualSpacing/>
        <w:rPr>
          <w:rFonts w:ascii="Calibri" w:eastAsia="Calibri" w:hAnsi="Calibri" w:cs="Calibri"/>
          <w:color w:val="000000"/>
          <w:sz w:val="22"/>
        </w:rPr>
      </w:pPr>
    </w:p>
    <w:p w14:paraId="4884A1E7" w14:textId="70E65A1B" w:rsidR="00B009FF" w:rsidRDefault="000B3178" w:rsidP="00B009FF">
      <w:pPr>
        <w:spacing w:before="80"/>
        <w:contextualSpacing/>
        <w:rPr>
          <w:rFonts w:ascii="Calibri" w:eastAsia="Calibri" w:hAnsi="Calibri" w:cs="Calibri"/>
          <w:color w:val="000000"/>
          <w:sz w:val="22"/>
        </w:rPr>
      </w:pPr>
      <w:r>
        <w:rPr>
          <w:rFonts w:ascii="Calibri" w:eastAsia="Calibri" w:hAnsi="Calibri" w:cs="Calibri"/>
          <w:color w:val="000000"/>
          <w:sz w:val="22"/>
        </w:rPr>
        <w:t>Hello and welcome to this Ev</w:t>
      </w:r>
      <w:r>
        <w:rPr>
          <w:rFonts w:ascii="Calibri" w:eastAsia="Calibri" w:hAnsi="Calibri" w:cs="Calibri"/>
          <w:color w:val="000000"/>
          <w:sz w:val="22"/>
        </w:rPr>
        <w:t>idence Coffee Break where we'll share three key considerations or tips for planning and designing an impact eva</w:t>
      </w:r>
      <w:r>
        <w:rPr>
          <w:rFonts w:ascii="Calibri" w:eastAsia="Calibri" w:hAnsi="Calibri" w:cs="Calibri"/>
          <w:color w:val="000000"/>
          <w:sz w:val="22"/>
        </w:rPr>
        <w:t>luation of your state's R</w:t>
      </w:r>
      <w:r>
        <w:rPr>
          <w:rFonts w:ascii="Calibri" w:eastAsia="Calibri" w:hAnsi="Calibri" w:cs="Calibri"/>
          <w:color w:val="000000"/>
          <w:sz w:val="22"/>
        </w:rPr>
        <w:t>E</w:t>
      </w:r>
      <w:r>
        <w:rPr>
          <w:rFonts w:ascii="Calibri" w:eastAsia="Calibri" w:hAnsi="Calibri" w:cs="Calibri"/>
          <w:color w:val="000000"/>
          <w:sz w:val="22"/>
        </w:rPr>
        <w:t>S</w:t>
      </w:r>
      <w:r>
        <w:rPr>
          <w:rFonts w:ascii="Calibri" w:eastAsia="Calibri" w:hAnsi="Calibri" w:cs="Calibri"/>
          <w:color w:val="000000"/>
          <w:sz w:val="22"/>
        </w:rPr>
        <w:t>E</w:t>
      </w:r>
      <w:r>
        <w:rPr>
          <w:rFonts w:ascii="Calibri" w:eastAsia="Calibri" w:hAnsi="Calibri" w:cs="Calibri"/>
          <w:color w:val="000000"/>
          <w:sz w:val="22"/>
        </w:rPr>
        <w:t xml:space="preserve">A program. Let's jump right in with tip number one. </w:t>
      </w:r>
    </w:p>
    <w:p w14:paraId="42EA8FB9" w14:textId="77777777" w:rsidR="00B009FF" w:rsidRDefault="00B009FF" w:rsidP="00B009FF">
      <w:pPr>
        <w:spacing w:before="80"/>
        <w:contextualSpacing/>
        <w:rPr>
          <w:rFonts w:ascii="Calibri" w:eastAsia="Calibri" w:hAnsi="Calibri" w:cs="Calibri"/>
          <w:color w:val="000000"/>
          <w:sz w:val="22"/>
        </w:rPr>
      </w:pPr>
    </w:p>
    <w:p w14:paraId="29388986" w14:textId="536A1A3D" w:rsidR="00A77B3E" w:rsidRDefault="000B3178" w:rsidP="00B009FF">
      <w:pPr>
        <w:spacing w:before="80"/>
        <w:contextualSpacing/>
        <w:rPr>
          <w:rFonts w:ascii="Calibri" w:eastAsia="Calibri" w:hAnsi="Calibri" w:cs="Calibri"/>
          <w:color w:val="000000"/>
          <w:sz w:val="22"/>
        </w:rPr>
      </w:pPr>
      <w:r>
        <w:rPr>
          <w:rFonts w:ascii="Calibri" w:eastAsia="Calibri" w:hAnsi="Calibri" w:cs="Calibri"/>
          <w:color w:val="000000"/>
          <w:sz w:val="22"/>
        </w:rPr>
        <w:t>Tip number one, work with an experienced and independent eval</w:t>
      </w:r>
      <w:r>
        <w:rPr>
          <w:rFonts w:ascii="Calibri" w:eastAsia="Calibri" w:hAnsi="Calibri" w:cs="Calibri"/>
          <w:color w:val="000000"/>
          <w:sz w:val="22"/>
        </w:rPr>
        <w:t xml:space="preserve">uator. What do we mean by experienced and independent? Experienced evaluators must have expertise in a number of </w:t>
      </w:r>
      <w:r>
        <w:rPr>
          <w:rFonts w:ascii="Calibri" w:eastAsia="Calibri" w:hAnsi="Calibri" w:cs="Calibri"/>
          <w:color w:val="000000"/>
          <w:sz w:val="22"/>
        </w:rPr>
        <w:t>evaluation related areas, including research methods, impact studies, statistical analysis, data collection, and protecting human research subj</w:t>
      </w:r>
      <w:r>
        <w:rPr>
          <w:rFonts w:ascii="Calibri" w:eastAsia="Calibri" w:hAnsi="Calibri" w:cs="Calibri"/>
          <w:color w:val="000000"/>
          <w:sz w:val="22"/>
        </w:rPr>
        <w:t>ects. An independent evaluator does not have any responsibility for program administration or operations. Using a</w:t>
      </w:r>
      <w:r>
        <w:rPr>
          <w:rFonts w:ascii="Calibri" w:eastAsia="Calibri" w:hAnsi="Calibri" w:cs="Calibri"/>
          <w:color w:val="000000"/>
          <w:sz w:val="22"/>
        </w:rPr>
        <w:t>n independent evaluator helps to avoid conflicts of interest and bring a fresh set of eyes to the project. Where can you find an experienced an</w:t>
      </w:r>
      <w:r>
        <w:rPr>
          <w:rFonts w:ascii="Calibri" w:eastAsia="Calibri" w:hAnsi="Calibri" w:cs="Calibri"/>
          <w:color w:val="000000"/>
          <w:sz w:val="22"/>
        </w:rPr>
        <w:t>d independent evaluator? They</w:t>
      </w:r>
      <w:r>
        <w:rPr>
          <w:rFonts w:ascii="Calibri" w:eastAsia="Calibri" w:hAnsi="Calibri" w:cs="Calibri"/>
          <w:color w:val="000000"/>
          <w:sz w:val="22"/>
        </w:rPr>
        <w:t xml:space="preserve"> work</w:t>
      </w:r>
      <w:r>
        <w:rPr>
          <w:rFonts w:ascii="Calibri" w:eastAsia="Calibri" w:hAnsi="Calibri" w:cs="Calibri"/>
          <w:color w:val="000000"/>
          <w:sz w:val="22"/>
        </w:rPr>
        <w:t xml:space="preserve"> for different types of organizations such as research and evaluation teams in </w:t>
      </w:r>
      <w:r>
        <w:rPr>
          <w:rFonts w:ascii="Calibri" w:eastAsia="Calibri" w:hAnsi="Calibri" w:cs="Calibri"/>
          <w:color w:val="000000"/>
          <w:sz w:val="22"/>
        </w:rPr>
        <w:t>your agency or other state agency, university research centers, research and evaluation firms and individual research consultants.</w:t>
      </w:r>
    </w:p>
    <w:p w14:paraId="662482FA" w14:textId="77777777" w:rsidR="00B009FF" w:rsidRDefault="00B009FF" w:rsidP="00B009FF">
      <w:pPr>
        <w:spacing w:before="80"/>
        <w:contextualSpacing/>
        <w:rPr>
          <w:rFonts w:ascii="Calibri" w:eastAsia="Calibri" w:hAnsi="Calibri" w:cs="Calibri"/>
          <w:color w:val="000000"/>
          <w:sz w:val="22"/>
        </w:rPr>
      </w:pPr>
    </w:p>
    <w:p w14:paraId="10847CD3" w14:textId="77777777" w:rsidR="00B009FF" w:rsidRDefault="000B3178" w:rsidP="00B009FF">
      <w:pPr>
        <w:spacing w:before="80"/>
        <w:contextualSpacing/>
        <w:rPr>
          <w:rFonts w:ascii="Calibri" w:eastAsia="Calibri" w:hAnsi="Calibri" w:cs="Calibri"/>
          <w:color w:val="000000"/>
          <w:sz w:val="22"/>
        </w:rPr>
      </w:pPr>
      <w:r>
        <w:rPr>
          <w:rFonts w:ascii="Calibri" w:eastAsia="Calibri" w:hAnsi="Calibri" w:cs="Calibri"/>
          <w:color w:val="000000"/>
          <w:sz w:val="22"/>
        </w:rPr>
        <w:t>There are two methods for evaluator selection. First, competitive procurement. This often includes asking potential evaluato</w:t>
      </w:r>
      <w:r>
        <w:rPr>
          <w:rFonts w:ascii="Calibri" w:eastAsia="Calibri" w:hAnsi="Calibri" w:cs="Calibri"/>
          <w:color w:val="000000"/>
          <w:sz w:val="22"/>
        </w:rPr>
        <w:t>rs to respond to a statement of work or requests for proposals, and then choosing an evaluator</w:t>
      </w:r>
      <w:r>
        <w:rPr>
          <w:rFonts w:ascii="Calibri" w:eastAsia="Calibri" w:hAnsi="Calibri" w:cs="Calibri"/>
          <w:color w:val="000000"/>
          <w:sz w:val="22"/>
        </w:rPr>
        <w:t xml:space="preserve"> based on pre-specified criteria such as strength of the approach, experience, and price. Second, non-competitive procurement. This usually involves using an exis</w:t>
      </w:r>
      <w:r>
        <w:rPr>
          <w:rFonts w:ascii="Calibri" w:eastAsia="Calibri" w:hAnsi="Calibri" w:cs="Calibri"/>
          <w:color w:val="000000"/>
          <w:sz w:val="22"/>
        </w:rPr>
        <w:t>ting evaluation partnership. For example, state universities or research organizations or an i</w:t>
      </w:r>
      <w:r>
        <w:rPr>
          <w:rFonts w:ascii="Calibri" w:eastAsia="Calibri" w:hAnsi="Calibri" w:cs="Calibri"/>
          <w:color w:val="000000"/>
          <w:sz w:val="22"/>
        </w:rPr>
        <w:t>nternal evaluation unit in the workforce agency or other agency within your state. One type is not better than the other and both can produce high quality evaluat</w:t>
      </w:r>
      <w:r>
        <w:rPr>
          <w:rFonts w:ascii="Calibri" w:eastAsia="Calibri" w:hAnsi="Calibri" w:cs="Calibri"/>
          <w:color w:val="000000"/>
          <w:sz w:val="22"/>
        </w:rPr>
        <w:t>ions. The most important consideration is that the evaluator has prior experience and independ</w:t>
      </w:r>
      <w:r>
        <w:rPr>
          <w:rFonts w:ascii="Calibri" w:eastAsia="Calibri" w:hAnsi="Calibri" w:cs="Calibri"/>
          <w:color w:val="000000"/>
          <w:sz w:val="22"/>
        </w:rPr>
        <w:t>ence from the program. Check with your state procurement office to learn about existing evaluator relationships</w:t>
      </w:r>
      <w:r w:rsidR="00A623C1">
        <w:rPr>
          <w:rFonts w:ascii="Calibri" w:eastAsia="Calibri" w:hAnsi="Calibri" w:cs="Calibri"/>
          <w:color w:val="000000"/>
          <w:sz w:val="22"/>
        </w:rPr>
        <w:t xml:space="preserve"> y</w:t>
      </w:r>
      <w:r>
        <w:rPr>
          <w:rFonts w:ascii="Calibri" w:eastAsia="Calibri" w:hAnsi="Calibri" w:cs="Calibri"/>
          <w:color w:val="000000"/>
          <w:sz w:val="22"/>
        </w:rPr>
        <w:t>our state may already have. Contacting your state</w:t>
      </w:r>
      <w:r w:rsidR="00A623C1">
        <w:rPr>
          <w:rFonts w:ascii="Calibri" w:eastAsia="Calibri" w:hAnsi="Calibri" w:cs="Calibri"/>
          <w:color w:val="000000"/>
          <w:sz w:val="22"/>
        </w:rPr>
        <w:t>’</w:t>
      </w:r>
      <w:r>
        <w:rPr>
          <w:rFonts w:ascii="Calibri" w:eastAsia="Calibri" w:hAnsi="Calibri" w:cs="Calibri"/>
          <w:color w:val="000000"/>
          <w:sz w:val="22"/>
        </w:rPr>
        <w:t>s procurement office early can also help you identify and anticipate any procurement proc</w:t>
      </w:r>
      <w:r>
        <w:rPr>
          <w:rFonts w:ascii="Calibri" w:eastAsia="Calibri" w:hAnsi="Calibri" w:cs="Calibri"/>
          <w:color w:val="000000"/>
          <w:sz w:val="22"/>
        </w:rPr>
        <w:t xml:space="preserve">esses and requirements you should be aware of. </w:t>
      </w:r>
    </w:p>
    <w:p w14:paraId="1BA32808" w14:textId="77777777" w:rsidR="00B009FF" w:rsidRDefault="00B009FF" w:rsidP="00B009FF">
      <w:pPr>
        <w:spacing w:before="80"/>
        <w:contextualSpacing/>
        <w:rPr>
          <w:rFonts w:ascii="Calibri" w:eastAsia="Calibri" w:hAnsi="Calibri" w:cs="Calibri"/>
          <w:color w:val="000000"/>
          <w:sz w:val="22"/>
        </w:rPr>
      </w:pPr>
    </w:p>
    <w:p w14:paraId="0496651D" w14:textId="77777777" w:rsidR="00B009FF" w:rsidRDefault="000B3178" w:rsidP="00B009FF">
      <w:pPr>
        <w:spacing w:before="80"/>
        <w:contextualSpacing/>
        <w:rPr>
          <w:rFonts w:ascii="Calibri" w:eastAsia="Calibri" w:hAnsi="Calibri" w:cs="Calibri"/>
          <w:color w:val="000000"/>
          <w:sz w:val="22"/>
        </w:rPr>
      </w:pPr>
      <w:r>
        <w:rPr>
          <w:rFonts w:ascii="Calibri" w:eastAsia="Calibri" w:hAnsi="Calibri" w:cs="Calibri"/>
          <w:color w:val="000000"/>
          <w:sz w:val="22"/>
        </w:rPr>
        <w:t>Tip number two, make sure your impact evaluation is well-designed with a credible comparison group.</w:t>
      </w:r>
      <w:r w:rsidR="00B009FF">
        <w:rPr>
          <w:rFonts w:ascii="Calibri" w:eastAsia="Calibri" w:hAnsi="Calibri" w:cs="Calibri"/>
          <w:color w:val="000000"/>
          <w:sz w:val="22"/>
        </w:rPr>
        <w:t xml:space="preserve"> </w:t>
      </w:r>
      <w:r>
        <w:rPr>
          <w:rFonts w:ascii="Calibri" w:eastAsia="Calibri" w:hAnsi="Calibri" w:cs="Calibri"/>
          <w:color w:val="000000"/>
          <w:sz w:val="22"/>
        </w:rPr>
        <w:t>A causal impact e</w:t>
      </w:r>
      <w:r>
        <w:rPr>
          <w:rFonts w:ascii="Calibri" w:eastAsia="Calibri" w:hAnsi="Calibri" w:cs="Calibri"/>
          <w:color w:val="000000"/>
          <w:sz w:val="22"/>
        </w:rPr>
        <w:t xml:space="preserve">valuation is a study that can tell you whether participant outcomes like employment and earnings are caused </w:t>
      </w:r>
      <w:proofErr w:type="gramStart"/>
      <w:r>
        <w:rPr>
          <w:rFonts w:ascii="Calibri" w:eastAsia="Calibri" w:hAnsi="Calibri" w:cs="Calibri"/>
          <w:color w:val="000000"/>
          <w:sz w:val="22"/>
        </w:rPr>
        <w:t>by, or</w:t>
      </w:r>
      <w:proofErr w:type="gramEnd"/>
      <w:r>
        <w:rPr>
          <w:rFonts w:ascii="Calibri" w:eastAsia="Calibri" w:hAnsi="Calibri" w:cs="Calibri"/>
          <w:color w:val="000000"/>
          <w:sz w:val="22"/>
        </w:rPr>
        <w:t xml:space="preserve"> ca</w:t>
      </w:r>
      <w:r>
        <w:rPr>
          <w:rFonts w:ascii="Calibri" w:eastAsia="Calibri" w:hAnsi="Calibri" w:cs="Calibri"/>
          <w:color w:val="000000"/>
          <w:sz w:val="22"/>
        </w:rPr>
        <w:t>n be attributed to the program or intervention being studied and not to some other factor. The hallmark of a well-designed causal impact st</w:t>
      </w:r>
      <w:r>
        <w:rPr>
          <w:rFonts w:ascii="Calibri" w:eastAsia="Calibri" w:hAnsi="Calibri" w:cs="Calibri"/>
          <w:color w:val="000000"/>
          <w:sz w:val="22"/>
        </w:rPr>
        <w:t>udy is having a comparison group whose outcomes reflect what your treatment group members</w:t>
      </w:r>
      <w:r w:rsidR="00A623C1">
        <w:rPr>
          <w:rFonts w:ascii="Calibri" w:eastAsia="Calibri" w:hAnsi="Calibri" w:cs="Calibri"/>
          <w:color w:val="000000"/>
          <w:sz w:val="22"/>
        </w:rPr>
        <w:t>’</w:t>
      </w:r>
      <w:r>
        <w:rPr>
          <w:rFonts w:ascii="Calibri" w:eastAsia="Calibri" w:hAnsi="Calibri" w:cs="Calibri"/>
          <w:color w:val="000000"/>
          <w:sz w:val="22"/>
        </w:rPr>
        <w:t xml:space="preserve"> outcomes would</w:t>
      </w:r>
      <w:r w:rsidR="00A623C1">
        <w:rPr>
          <w:rFonts w:ascii="Calibri" w:eastAsia="Calibri" w:hAnsi="Calibri" w:cs="Calibri"/>
          <w:color w:val="000000"/>
          <w:sz w:val="22"/>
        </w:rPr>
        <w:t>’</w:t>
      </w:r>
      <w:r>
        <w:rPr>
          <w:rFonts w:ascii="Calibri" w:eastAsia="Calibri" w:hAnsi="Calibri" w:cs="Calibri"/>
          <w:color w:val="000000"/>
          <w:sz w:val="22"/>
        </w:rPr>
        <w:t xml:space="preserve">ve been, </w:t>
      </w:r>
      <w:r>
        <w:rPr>
          <w:rFonts w:ascii="Calibri" w:eastAsia="Calibri" w:hAnsi="Calibri" w:cs="Calibri"/>
          <w:color w:val="000000"/>
          <w:sz w:val="22"/>
        </w:rPr>
        <w:t>if not for the intervention</w:t>
      </w:r>
      <w:r w:rsidR="00A623C1">
        <w:rPr>
          <w:rFonts w:ascii="Calibri" w:eastAsia="Calibri" w:hAnsi="Calibri" w:cs="Calibri"/>
          <w:color w:val="000000"/>
          <w:sz w:val="22"/>
        </w:rPr>
        <w:t>.</w:t>
      </w:r>
      <w:r>
        <w:rPr>
          <w:rFonts w:ascii="Calibri" w:eastAsia="Calibri" w:hAnsi="Calibri" w:cs="Calibri"/>
          <w:color w:val="000000"/>
          <w:sz w:val="22"/>
        </w:rPr>
        <w:t xml:space="preserve"> </w:t>
      </w:r>
      <w:r w:rsidR="00A623C1">
        <w:rPr>
          <w:rFonts w:ascii="Calibri" w:eastAsia="Calibri" w:hAnsi="Calibri" w:cs="Calibri"/>
          <w:color w:val="000000"/>
          <w:sz w:val="22"/>
        </w:rPr>
        <w:t>T</w:t>
      </w:r>
      <w:r>
        <w:rPr>
          <w:rFonts w:ascii="Calibri" w:eastAsia="Calibri" w:hAnsi="Calibri" w:cs="Calibri"/>
          <w:color w:val="000000"/>
          <w:sz w:val="22"/>
        </w:rPr>
        <w:t>o understand</w:t>
      </w:r>
      <w:r>
        <w:rPr>
          <w:rFonts w:ascii="Calibri" w:eastAsia="Calibri" w:hAnsi="Calibri" w:cs="Calibri"/>
          <w:color w:val="000000"/>
          <w:sz w:val="22"/>
        </w:rPr>
        <w:t xml:space="preserve"> if the program is causal and produced an impact, you would compare outcomes for a treatment group </w:t>
      </w:r>
      <w:r>
        <w:rPr>
          <w:rFonts w:ascii="Calibri" w:eastAsia="Calibri" w:hAnsi="Calibri" w:cs="Calibri"/>
          <w:color w:val="000000"/>
          <w:sz w:val="22"/>
        </w:rPr>
        <w:t>that is offered the intervention to a control group</w:t>
      </w:r>
      <w:r w:rsidR="00A623C1">
        <w:rPr>
          <w:rFonts w:ascii="Calibri" w:eastAsia="Calibri" w:hAnsi="Calibri" w:cs="Calibri"/>
          <w:color w:val="000000"/>
          <w:sz w:val="22"/>
        </w:rPr>
        <w:t>,</w:t>
      </w:r>
      <w:r>
        <w:rPr>
          <w:rFonts w:ascii="Calibri" w:eastAsia="Calibri" w:hAnsi="Calibri" w:cs="Calibri"/>
          <w:color w:val="000000"/>
          <w:sz w:val="22"/>
        </w:rPr>
        <w:t xml:space="preserve"> or comparison group</w:t>
      </w:r>
      <w:r w:rsidR="00A623C1">
        <w:rPr>
          <w:rFonts w:ascii="Calibri" w:eastAsia="Calibri" w:hAnsi="Calibri" w:cs="Calibri"/>
          <w:color w:val="000000"/>
          <w:sz w:val="22"/>
        </w:rPr>
        <w:t>,</w:t>
      </w:r>
      <w:r>
        <w:rPr>
          <w:rFonts w:ascii="Calibri" w:eastAsia="Calibri" w:hAnsi="Calibri" w:cs="Calibri"/>
          <w:color w:val="000000"/>
          <w:sz w:val="22"/>
        </w:rPr>
        <w:t xml:space="preserve"> that is not offered the intervention. If the treatment group and comparison group p</w:t>
      </w:r>
      <w:r>
        <w:rPr>
          <w:rFonts w:ascii="Calibri" w:eastAsia="Calibri" w:hAnsi="Calibri" w:cs="Calibri"/>
          <w:color w:val="000000"/>
          <w:sz w:val="22"/>
        </w:rPr>
        <w:t>articipants are similar in other ways, then differences in their outcomes can be confidently attrib</w:t>
      </w:r>
      <w:r>
        <w:rPr>
          <w:rFonts w:ascii="Calibri" w:eastAsia="Calibri" w:hAnsi="Calibri" w:cs="Calibri"/>
          <w:color w:val="000000"/>
          <w:sz w:val="22"/>
        </w:rPr>
        <w:t xml:space="preserve">uted to the intervention. </w:t>
      </w:r>
    </w:p>
    <w:p w14:paraId="001F2992" w14:textId="77777777" w:rsidR="00B009FF" w:rsidRDefault="00B009FF" w:rsidP="00B009FF">
      <w:pPr>
        <w:spacing w:before="80"/>
        <w:contextualSpacing/>
        <w:rPr>
          <w:rFonts w:ascii="Calibri" w:eastAsia="Calibri" w:hAnsi="Calibri" w:cs="Calibri"/>
          <w:color w:val="000000"/>
          <w:sz w:val="22"/>
        </w:rPr>
      </w:pPr>
    </w:p>
    <w:p w14:paraId="4FD1AA51" w14:textId="77777777" w:rsidR="00B009FF" w:rsidRDefault="000B3178" w:rsidP="00B009FF">
      <w:pPr>
        <w:spacing w:before="80"/>
        <w:contextualSpacing/>
        <w:rPr>
          <w:rFonts w:ascii="Calibri" w:eastAsia="Calibri" w:hAnsi="Calibri" w:cs="Calibri"/>
          <w:color w:val="000000"/>
          <w:sz w:val="22"/>
        </w:rPr>
      </w:pPr>
      <w:r>
        <w:rPr>
          <w:rFonts w:ascii="Calibri" w:eastAsia="Calibri" w:hAnsi="Calibri" w:cs="Calibri"/>
          <w:color w:val="000000"/>
          <w:sz w:val="22"/>
        </w:rPr>
        <w:t>Both experimental studies such as randomized control trials and quasi experimental studies, or QEDs for short use treatment and com</w:t>
      </w:r>
      <w:r>
        <w:rPr>
          <w:rFonts w:ascii="Calibri" w:eastAsia="Calibri" w:hAnsi="Calibri" w:cs="Calibri"/>
          <w:color w:val="000000"/>
          <w:sz w:val="22"/>
        </w:rPr>
        <w:t>parison groups to determine impact.</w:t>
      </w:r>
      <w:r w:rsidR="00B009FF">
        <w:rPr>
          <w:rFonts w:ascii="Calibri" w:eastAsia="Calibri" w:hAnsi="Calibri" w:cs="Calibri"/>
          <w:color w:val="000000"/>
          <w:sz w:val="22"/>
        </w:rPr>
        <w:t xml:space="preserve"> </w:t>
      </w:r>
      <w:r>
        <w:rPr>
          <w:rFonts w:ascii="Calibri" w:eastAsia="Calibri" w:hAnsi="Calibri" w:cs="Calibri"/>
          <w:color w:val="000000"/>
          <w:sz w:val="22"/>
        </w:rPr>
        <w:t>Both types of designs when well implemented are rigorous, but</w:t>
      </w:r>
      <w:r>
        <w:rPr>
          <w:rFonts w:ascii="Calibri" w:eastAsia="Calibri" w:hAnsi="Calibri" w:cs="Calibri"/>
          <w:color w:val="000000"/>
          <w:sz w:val="22"/>
        </w:rPr>
        <w:t xml:space="preserve"> a well conducted R</w:t>
      </w:r>
      <w:r>
        <w:rPr>
          <w:rFonts w:ascii="Calibri" w:eastAsia="Calibri" w:hAnsi="Calibri" w:cs="Calibri"/>
          <w:color w:val="000000"/>
          <w:sz w:val="22"/>
        </w:rPr>
        <w:t>C</w:t>
      </w:r>
      <w:r>
        <w:rPr>
          <w:rFonts w:ascii="Calibri" w:eastAsia="Calibri" w:hAnsi="Calibri" w:cs="Calibri"/>
          <w:color w:val="000000"/>
          <w:sz w:val="22"/>
        </w:rPr>
        <w:t>T is considered the gold standard in research and most likely to yield a high to moderate rating in D</w:t>
      </w:r>
      <w:r w:rsidR="007727D2">
        <w:rPr>
          <w:rFonts w:ascii="Calibri" w:eastAsia="Calibri" w:hAnsi="Calibri" w:cs="Calibri"/>
          <w:color w:val="000000"/>
          <w:sz w:val="22"/>
        </w:rPr>
        <w:t>O</w:t>
      </w:r>
      <w:r>
        <w:rPr>
          <w:rFonts w:ascii="Calibri" w:eastAsia="Calibri" w:hAnsi="Calibri" w:cs="Calibri"/>
          <w:color w:val="000000"/>
          <w:sz w:val="22"/>
        </w:rPr>
        <w:t xml:space="preserve">L's </w:t>
      </w:r>
      <w:r w:rsidR="007A5FF3">
        <w:rPr>
          <w:rFonts w:ascii="Calibri" w:eastAsia="Calibri" w:hAnsi="Calibri" w:cs="Calibri"/>
          <w:color w:val="000000"/>
          <w:sz w:val="22"/>
        </w:rPr>
        <w:t xml:space="preserve">CLEAR </w:t>
      </w:r>
      <w:r>
        <w:rPr>
          <w:rFonts w:ascii="Calibri" w:eastAsia="Calibri" w:hAnsi="Calibri" w:cs="Calibri"/>
          <w:color w:val="000000"/>
          <w:sz w:val="22"/>
        </w:rPr>
        <w:t>standards. Random assignment is not always feasi</w:t>
      </w:r>
      <w:r>
        <w:rPr>
          <w:rFonts w:ascii="Calibri" w:eastAsia="Calibri" w:hAnsi="Calibri" w:cs="Calibri"/>
          <w:color w:val="000000"/>
          <w:sz w:val="22"/>
        </w:rPr>
        <w:t>ble, but in context where it is feasible, it is the best way to minimize the</w:t>
      </w:r>
      <w:r>
        <w:rPr>
          <w:rFonts w:ascii="Calibri" w:eastAsia="Calibri" w:hAnsi="Calibri" w:cs="Calibri"/>
          <w:color w:val="000000"/>
          <w:sz w:val="22"/>
        </w:rPr>
        <w:t xml:space="preserve"> potential for </w:t>
      </w:r>
      <w:r>
        <w:rPr>
          <w:rFonts w:ascii="Calibri" w:eastAsia="Calibri" w:hAnsi="Calibri" w:cs="Calibri"/>
          <w:color w:val="000000"/>
          <w:sz w:val="22"/>
        </w:rPr>
        <w:lastRenderedPageBreak/>
        <w:t>systematic preexisting differences between the study participants who receive an intervention and those who do not, which ultimately allows us to be more confident t</w:t>
      </w:r>
      <w:r>
        <w:rPr>
          <w:rFonts w:ascii="Calibri" w:eastAsia="Calibri" w:hAnsi="Calibri" w:cs="Calibri"/>
          <w:color w:val="000000"/>
          <w:sz w:val="22"/>
        </w:rPr>
        <w:t>hat differences in outcomes between those two groups of participants are due</w:t>
      </w:r>
      <w:r>
        <w:rPr>
          <w:rFonts w:ascii="Calibri" w:eastAsia="Calibri" w:hAnsi="Calibri" w:cs="Calibri"/>
          <w:color w:val="000000"/>
          <w:sz w:val="22"/>
        </w:rPr>
        <w:t xml:space="preserve"> to the intervention and not to other factors. Here, we've used impact evaluations as an illustration, but there are other types of evaluations that also need careful attention </w:t>
      </w:r>
      <w:r w:rsidR="007727D2">
        <w:rPr>
          <w:rFonts w:ascii="Calibri" w:eastAsia="Calibri" w:hAnsi="Calibri" w:cs="Calibri"/>
          <w:color w:val="000000"/>
          <w:sz w:val="22"/>
        </w:rPr>
        <w:t>t</w:t>
      </w:r>
      <w:r>
        <w:rPr>
          <w:rFonts w:ascii="Calibri" w:eastAsia="Calibri" w:hAnsi="Calibri" w:cs="Calibri"/>
          <w:color w:val="000000"/>
          <w:sz w:val="22"/>
        </w:rPr>
        <w:t>o design</w:t>
      </w:r>
      <w:r w:rsidR="007727D2">
        <w:rPr>
          <w:rFonts w:ascii="Calibri" w:eastAsia="Calibri" w:hAnsi="Calibri" w:cs="Calibri"/>
          <w:color w:val="000000"/>
          <w:sz w:val="22"/>
        </w:rPr>
        <w:t>.</w:t>
      </w:r>
      <w:r>
        <w:rPr>
          <w:rFonts w:ascii="Calibri" w:eastAsia="Calibri" w:hAnsi="Calibri" w:cs="Calibri"/>
          <w:color w:val="000000"/>
          <w:sz w:val="22"/>
        </w:rPr>
        <w:t xml:space="preserve"> </w:t>
      </w:r>
      <w:r w:rsidR="007727D2">
        <w:rPr>
          <w:rFonts w:ascii="Calibri" w:eastAsia="Calibri" w:hAnsi="Calibri" w:cs="Calibri"/>
          <w:color w:val="000000"/>
          <w:sz w:val="22"/>
        </w:rPr>
        <w:t>A</w:t>
      </w:r>
      <w:r>
        <w:rPr>
          <w:rFonts w:ascii="Calibri" w:eastAsia="Calibri" w:hAnsi="Calibri" w:cs="Calibri"/>
          <w:color w:val="000000"/>
          <w:sz w:val="22"/>
        </w:rPr>
        <w:t>n experienced and independent evaluator</w:t>
      </w:r>
      <w:r>
        <w:rPr>
          <w:rFonts w:ascii="Calibri" w:eastAsia="Calibri" w:hAnsi="Calibri" w:cs="Calibri"/>
          <w:color w:val="000000"/>
          <w:sz w:val="22"/>
        </w:rPr>
        <w:t xml:space="preserve"> w</w:t>
      </w:r>
      <w:r w:rsidR="007727D2">
        <w:rPr>
          <w:rFonts w:ascii="Calibri" w:eastAsia="Calibri" w:hAnsi="Calibri" w:cs="Calibri"/>
          <w:color w:val="000000"/>
          <w:sz w:val="22"/>
        </w:rPr>
        <w:t>ill</w:t>
      </w:r>
      <w:r>
        <w:rPr>
          <w:rFonts w:ascii="Calibri" w:eastAsia="Calibri" w:hAnsi="Calibri" w:cs="Calibri"/>
          <w:color w:val="000000"/>
          <w:sz w:val="22"/>
        </w:rPr>
        <w:t xml:space="preserve"> be able to design the </w:t>
      </w:r>
      <w:r>
        <w:rPr>
          <w:rFonts w:ascii="Calibri" w:eastAsia="Calibri" w:hAnsi="Calibri" w:cs="Calibri"/>
          <w:color w:val="000000"/>
          <w:sz w:val="22"/>
        </w:rPr>
        <w:t xml:space="preserve">most appropriate, rigorous, and feasible impact evaluation </w:t>
      </w:r>
      <w:r w:rsidR="007727D2">
        <w:rPr>
          <w:rFonts w:ascii="Calibri" w:eastAsia="Calibri" w:hAnsi="Calibri" w:cs="Calibri"/>
          <w:color w:val="000000"/>
          <w:sz w:val="22"/>
        </w:rPr>
        <w:t>t</w:t>
      </w:r>
      <w:r>
        <w:rPr>
          <w:rFonts w:ascii="Calibri" w:eastAsia="Calibri" w:hAnsi="Calibri" w:cs="Calibri"/>
          <w:color w:val="000000"/>
          <w:sz w:val="22"/>
        </w:rPr>
        <w:t xml:space="preserve">o answer your research questions. </w:t>
      </w:r>
    </w:p>
    <w:p w14:paraId="471A2902" w14:textId="77777777" w:rsidR="00B009FF" w:rsidRDefault="00B009FF" w:rsidP="00B009FF">
      <w:pPr>
        <w:spacing w:before="80"/>
        <w:contextualSpacing/>
        <w:rPr>
          <w:rFonts w:ascii="Calibri" w:eastAsia="Calibri" w:hAnsi="Calibri" w:cs="Calibri"/>
          <w:color w:val="000000"/>
          <w:sz w:val="22"/>
        </w:rPr>
      </w:pPr>
    </w:p>
    <w:p w14:paraId="278B8ACC" w14:textId="468A6A3B" w:rsidR="00A77B3E" w:rsidRDefault="000B3178" w:rsidP="00B009FF">
      <w:pPr>
        <w:spacing w:before="80"/>
        <w:contextualSpacing/>
        <w:rPr>
          <w:rFonts w:ascii="Calibri" w:eastAsia="Calibri" w:hAnsi="Calibri" w:cs="Calibri"/>
          <w:color w:val="000000"/>
          <w:sz w:val="22"/>
        </w:rPr>
      </w:pPr>
      <w:r>
        <w:rPr>
          <w:rFonts w:ascii="Calibri" w:eastAsia="Calibri" w:hAnsi="Calibri" w:cs="Calibri"/>
          <w:color w:val="000000"/>
          <w:sz w:val="22"/>
        </w:rPr>
        <w:t>Tip number three, ensure the sample size is large enough to answer the questi</w:t>
      </w:r>
      <w:r>
        <w:rPr>
          <w:rFonts w:ascii="Calibri" w:eastAsia="Calibri" w:hAnsi="Calibri" w:cs="Calibri"/>
          <w:color w:val="000000"/>
          <w:sz w:val="22"/>
        </w:rPr>
        <w:t>ons you want your evaluation to address.</w:t>
      </w:r>
      <w:r w:rsidR="00B009FF">
        <w:rPr>
          <w:rFonts w:ascii="Calibri" w:eastAsia="Calibri" w:hAnsi="Calibri" w:cs="Calibri"/>
          <w:color w:val="000000"/>
          <w:sz w:val="22"/>
        </w:rPr>
        <w:t xml:space="preserve"> </w:t>
      </w:r>
      <w:r>
        <w:rPr>
          <w:rFonts w:ascii="Calibri" w:eastAsia="Calibri" w:hAnsi="Calibri" w:cs="Calibri"/>
          <w:color w:val="000000"/>
          <w:sz w:val="22"/>
        </w:rPr>
        <w:t>Sample size refers to the tr</w:t>
      </w:r>
      <w:r>
        <w:rPr>
          <w:rFonts w:ascii="Calibri" w:eastAsia="Calibri" w:hAnsi="Calibri" w:cs="Calibri"/>
          <w:color w:val="000000"/>
          <w:sz w:val="22"/>
        </w:rPr>
        <w:t xml:space="preserve">eatment group </w:t>
      </w:r>
      <w:r>
        <w:rPr>
          <w:rFonts w:ascii="Calibri" w:eastAsia="Calibri" w:hAnsi="Calibri" w:cs="Calibri"/>
          <w:color w:val="000000"/>
          <w:sz w:val="22"/>
        </w:rPr>
        <w:t xml:space="preserve">plus the control group that we mentioned in tip number two. An appropriate sample size for your study helps ensure that the program works or causes impacts that the study can detect them. The smaller a study sample size, the greater the risk </w:t>
      </w:r>
      <w:r>
        <w:rPr>
          <w:rFonts w:ascii="Calibri" w:eastAsia="Calibri" w:hAnsi="Calibri" w:cs="Calibri"/>
          <w:color w:val="000000"/>
          <w:sz w:val="22"/>
        </w:rPr>
        <w:t>that it will n</w:t>
      </w:r>
      <w:r>
        <w:rPr>
          <w:rFonts w:ascii="Calibri" w:eastAsia="Calibri" w:hAnsi="Calibri" w:cs="Calibri"/>
          <w:color w:val="000000"/>
          <w:sz w:val="22"/>
        </w:rPr>
        <w:t>ot find impacts even if the intervention being evaluated is effective. For example, if a study had only 15 or 20 people in it, most people would intuitively think that that doesn't seem like a large enough sample to really draw conclusions fr</w:t>
      </w:r>
      <w:r>
        <w:rPr>
          <w:rFonts w:ascii="Calibri" w:eastAsia="Calibri" w:hAnsi="Calibri" w:cs="Calibri"/>
          <w:color w:val="000000"/>
          <w:sz w:val="22"/>
        </w:rPr>
        <w:t>om, but how la</w:t>
      </w:r>
      <w:r>
        <w:rPr>
          <w:rFonts w:ascii="Calibri" w:eastAsia="Calibri" w:hAnsi="Calibri" w:cs="Calibri"/>
          <w:color w:val="000000"/>
          <w:sz w:val="22"/>
        </w:rPr>
        <w:t xml:space="preserve">rge of a sample is large enough? The answer to that question varies a lot depending on what you're talking about. The appropriate sample sizes to answer some research questions might be in the hundreds. For other research questions, it might </w:t>
      </w:r>
      <w:r>
        <w:rPr>
          <w:rFonts w:ascii="Calibri" w:eastAsia="Calibri" w:hAnsi="Calibri" w:cs="Calibri"/>
          <w:color w:val="000000"/>
          <w:sz w:val="22"/>
        </w:rPr>
        <w:t>be in the hund</w:t>
      </w:r>
      <w:r>
        <w:rPr>
          <w:rFonts w:ascii="Calibri" w:eastAsia="Calibri" w:hAnsi="Calibri" w:cs="Calibri"/>
          <w:color w:val="000000"/>
          <w:sz w:val="22"/>
        </w:rPr>
        <w:t>reds of thousands. During the evaluation planning stage and before enrolling participants into a study, an experienced evaluator can conduct a type of analysis called a power analysis, which can give you a more informed estimate of how many s</w:t>
      </w:r>
      <w:r>
        <w:rPr>
          <w:rFonts w:ascii="Calibri" w:eastAsia="Calibri" w:hAnsi="Calibri" w:cs="Calibri"/>
          <w:color w:val="000000"/>
          <w:sz w:val="22"/>
        </w:rPr>
        <w:t xml:space="preserve">ample members </w:t>
      </w:r>
      <w:r>
        <w:rPr>
          <w:rFonts w:ascii="Calibri" w:eastAsia="Calibri" w:hAnsi="Calibri" w:cs="Calibri"/>
          <w:color w:val="000000"/>
          <w:sz w:val="22"/>
        </w:rPr>
        <w:t>your study would need based on the study's design, the intervention that you are evaluating and the outcomes that you are examining.</w:t>
      </w:r>
    </w:p>
    <w:p w14:paraId="1EF4B8FC" w14:textId="77777777" w:rsidR="00B009FF" w:rsidRDefault="00B009FF" w:rsidP="00B009FF">
      <w:pPr>
        <w:spacing w:before="80"/>
        <w:contextualSpacing/>
        <w:rPr>
          <w:rFonts w:ascii="Calibri" w:eastAsia="Calibri" w:hAnsi="Calibri" w:cs="Calibri"/>
          <w:color w:val="000000"/>
          <w:sz w:val="22"/>
        </w:rPr>
      </w:pPr>
    </w:p>
    <w:p w14:paraId="76DBD731" w14:textId="77777777" w:rsidR="00B009FF" w:rsidRDefault="000B3178" w:rsidP="00B009FF">
      <w:pPr>
        <w:spacing w:before="80"/>
        <w:contextualSpacing/>
        <w:rPr>
          <w:rFonts w:ascii="Calibri" w:eastAsia="Calibri" w:hAnsi="Calibri" w:cs="Calibri"/>
          <w:color w:val="000000"/>
          <w:sz w:val="22"/>
        </w:rPr>
      </w:pPr>
      <w:r>
        <w:rPr>
          <w:rFonts w:ascii="Calibri" w:eastAsia="Calibri" w:hAnsi="Calibri" w:cs="Calibri"/>
          <w:color w:val="000000"/>
          <w:sz w:val="22"/>
        </w:rPr>
        <w:t>The estimated minimum sample size for the number of participants a study needs depends on several considerations. The most</w:t>
      </w:r>
      <w:r>
        <w:rPr>
          <w:rFonts w:ascii="Calibri" w:eastAsia="Calibri" w:hAnsi="Calibri" w:cs="Calibri"/>
          <w:color w:val="000000"/>
          <w:sz w:val="22"/>
        </w:rPr>
        <w:t xml:space="preserve"> fundamental</w:t>
      </w:r>
      <w:r>
        <w:rPr>
          <w:rFonts w:ascii="Calibri" w:eastAsia="Calibri" w:hAnsi="Calibri" w:cs="Calibri"/>
          <w:color w:val="000000"/>
          <w:sz w:val="22"/>
        </w:rPr>
        <w:t xml:space="preserve"> considerations are what intervention are you evaluating? Is it your R</w:t>
      </w:r>
      <w:r>
        <w:rPr>
          <w:rFonts w:ascii="Calibri" w:eastAsia="Calibri" w:hAnsi="Calibri" w:cs="Calibri"/>
          <w:color w:val="000000"/>
          <w:sz w:val="22"/>
        </w:rPr>
        <w:t>E</w:t>
      </w:r>
      <w:r>
        <w:rPr>
          <w:rFonts w:ascii="Calibri" w:eastAsia="Calibri" w:hAnsi="Calibri" w:cs="Calibri"/>
          <w:color w:val="000000"/>
          <w:sz w:val="22"/>
        </w:rPr>
        <w:t>S</w:t>
      </w:r>
      <w:r>
        <w:rPr>
          <w:rFonts w:ascii="Calibri" w:eastAsia="Calibri" w:hAnsi="Calibri" w:cs="Calibri"/>
          <w:color w:val="000000"/>
          <w:sz w:val="22"/>
        </w:rPr>
        <w:t>E</w:t>
      </w:r>
      <w:r>
        <w:rPr>
          <w:rFonts w:ascii="Calibri" w:eastAsia="Calibri" w:hAnsi="Calibri" w:cs="Calibri"/>
          <w:color w:val="000000"/>
          <w:sz w:val="22"/>
        </w:rPr>
        <w:t>A program as a whole or some component of it? Second, what outcomes are of interest, and you will want to make sure that the sample size that your state is able to generat</w:t>
      </w:r>
      <w:r>
        <w:rPr>
          <w:rFonts w:ascii="Calibri" w:eastAsia="Calibri" w:hAnsi="Calibri" w:cs="Calibri"/>
          <w:color w:val="000000"/>
          <w:sz w:val="22"/>
        </w:rPr>
        <w:t>e or the</w:t>
      </w:r>
      <w:r>
        <w:rPr>
          <w:rFonts w:ascii="Calibri" w:eastAsia="Calibri" w:hAnsi="Calibri" w:cs="Calibri"/>
          <w:color w:val="000000"/>
          <w:sz w:val="22"/>
        </w:rPr>
        <w:t xml:space="preserve"> number of participants eligible for the program and for random assignment is as large as feasible. That allows you to answer questions beyond just the overall impact, such as how impacts vary across different local areas or among participants from</w:t>
      </w:r>
      <w:r>
        <w:rPr>
          <w:rFonts w:ascii="Calibri" w:eastAsia="Calibri" w:hAnsi="Calibri" w:cs="Calibri"/>
          <w:color w:val="000000"/>
          <w:sz w:val="22"/>
        </w:rPr>
        <w:t xml:space="preserve"> differe</w:t>
      </w:r>
      <w:r>
        <w:rPr>
          <w:rFonts w:ascii="Calibri" w:eastAsia="Calibri" w:hAnsi="Calibri" w:cs="Calibri"/>
          <w:color w:val="000000"/>
          <w:sz w:val="22"/>
        </w:rPr>
        <w:t>nt backgrounds</w:t>
      </w:r>
      <w:r w:rsidR="00AF47C5">
        <w:rPr>
          <w:rFonts w:ascii="Calibri" w:eastAsia="Calibri" w:hAnsi="Calibri" w:cs="Calibri"/>
          <w:color w:val="000000"/>
          <w:sz w:val="22"/>
        </w:rPr>
        <w:t>.</w:t>
      </w:r>
      <w:r>
        <w:rPr>
          <w:rFonts w:ascii="Calibri" w:eastAsia="Calibri" w:hAnsi="Calibri" w:cs="Calibri"/>
          <w:color w:val="000000"/>
          <w:sz w:val="22"/>
        </w:rPr>
        <w:t xml:space="preserve"> </w:t>
      </w:r>
    </w:p>
    <w:p w14:paraId="40423A3A" w14:textId="77777777" w:rsidR="00B009FF" w:rsidRDefault="00B009FF" w:rsidP="00B009FF">
      <w:pPr>
        <w:spacing w:before="80"/>
        <w:contextualSpacing/>
        <w:rPr>
          <w:rFonts w:ascii="Calibri" w:eastAsia="Calibri" w:hAnsi="Calibri" w:cs="Calibri"/>
          <w:color w:val="000000"/>
          <w:sz w:val="22"/>
        </w:rPr>
      </w:pPr>
    </w:p>
    <w:p w14:paraId="00C65475" w14:textId="77777777" w:rsidR="00B009FF" w:rsidRDefault="00AF47C5" w:rsidP="00B009FF">
      <w:pPr>
        <w:spacing w:before="80"/>
        <w:contextualSpacing/>
        <w:rPr>
          <w:rFonts w:ascii="Calibri" w:eastAsia="Calibri" w:hAnsi="Calibri" w:cs="Calibri"/>
          <w:color w:val="000000"/>
          <w:sz w:val="22"/>
        </w:rPr>
      </w:pPr>
      <w:r>
        <w:rPr>
          <w:rFonts w:ascii="Calibri" w:eastAsia="Calibri" w:hAnsi="Calibri" w:cs="Calibri"/>
          <w:color w:val="000000"/>
          <w:sz w:val="22"/>
        </w:rPr>
        <w:t>S</w:t>
      </w:r>
      <w:r w:rsidR="000B3178">
        <w:rPr>
          <w:rFonts w:ascii="Calibri" w:eastAsia="Calibri" w:hAnsi="Calibri" w:cs="Calibri"/>
          <w:color w:val="000000"/>
          <w:sz w:val="22"/>
        </w:rPr>
        <w:t>tates and their evaluators can consider the following strategies to increase your study sample size</w:t>
      </w:r>
      <w:r>
        <w:rPr>
          <w:rFonts w:ascii="Calibri" w:eastAsia="Calibri" w:hAnsi="Calibri" w:cs="Calibri"/>
          <w:color w:val="000000"/>
          <w:sz w:val="22"/>
        </w:rPr>
        <w:t>.</w:t>
      </w:r>
      <w:r w:rsidR="000B3178">
        <w:rPr>
          <w:rFonts w:ascii="Calibri" w:eastAsia="Calibri" w:hAnsi="Calibri" w:cs="Calibri"/>
          <w:color w:val="000000"/>
          <w:sz w:val="22"/>
        </w:rPr>
        <w:t xml:space="preserve"> </w:t>
      </w:r>
      <w:r>
        <w:rPr>
          <w:rFonts w:ascii="Calibri" w:eastAsia="Calibri" w:hAnsi="Calibri" w:cs="Calibri"/>
          <w:color w:val="000000"/>
          <w:sz w:val="22"/>
        </w:rPr>
        <w:t>F</w:t>
      </w:r>
      <w:r w:rsidR="000B3178">
        <w:rPr>
          <w:rFonts w:ascii="Calibri" w:eastAsia="Calibri" w:hAnsi="Calibri" w:cs="Calibri"/>
          <w:color w:val="000000"/>
          <w:sz w:val="22"/>
        </w:rPr>
        <w:t>irst, run your study longer, possibly over multiple years. Second, include all R</w:t>
      </w:r>
      <w:r w:rsidR="000B3178">
        <w:rPr>
          <w:rFonts w:ascii="Calibri" w:eastAsia="Calibri" w:hAnsi="Calibri" w:cs="Calibri"/>
          <w:color w:val="000000"/>
          <w:sz w:val="22"/>
        </w:rPr>
        <w:t>E</w:t>
      </w:r>
      <w:r w:rsidR="000B3178">
        <w:rPr>
          <w:rFonts w:ascii="Calibri" w:eastAsia="Calibri" w:hAnsi="Calibri" w:cs="Calibri"/>
          <w:color w:val="000000"/>
          <w:sz w:val="22"/>
        </w:rPr>
        <w:t>S</w:t>
      </w:r>
      <w:r w:rsidR="000B3178">
        <w:rPr>
          <w:rFonts w:ascii="Calibri" w:eastAsia="Calibri" w:hAnsi="Calibri" w:cs="Calibri"/>
          <w:color w:val="000000"/>
          <w:sz w:val="22"/>
        </w:rPr>
        <w:t>E</w:t>
      </w:r>
      <w:r w:rsidR="000B3178">
        <w:rPr>
          <w:rFonts w:ascii="Calibri" w:eastAsia="Calibri" w:hAnsi="Calibri" w:cs="Calibri"/>
          <w:color w:val="000000"/>
          <w:sz w:val="22"/>
        </w:rPr>
        <w:t xml:space="preserve">A eligible participants from as many </w:t>
      </w:r>
      <w:r w:rsidR="000B3178">
        <w:rPr>
          <w:rFonts w:ascii="Calibri" w:eastAsia="Calibri" w:hAnsi="Calibri" w:cs="Calibri"/>
          <w:color w:val="000000"/>
          <w:sz w:val="22"/>
        </w:rPr>
        <w:t>offices</w:t>
      </w:r>
      <w:r w:rsidR="000B3178">
        <w:rPr>
          <w:rFonts w:ascii="Calibri" w:eastAsia="Calibri" w:hAnsi="Calibri" w:cs="Calibri"/>
          <w:color w:val="000000"/>
          <w:sz w:val="22"/>
        </w:rPr>
        <w:t xml:space="preserve"> as possible across the state in your evaluation. And third, partner with other states to pool samples if your own state has small numbers. </w:t>
      </w:r>
    </w:p>
    <w:p w14:paraId="410042F5" w14:textId="77777777" w:rsidR="00B009FF" w:rsidRDefault="00B009FF" w:rsidP="00B009FF">
      <w:pPr>
        <w:spacing w:before="80"/>
        <w:contextualSpacing/>
        <w:rPr>
          <w:rFonts w:ascii="Calibri" w:eastAsia="Calibri" w:hAnsi="Calibri" w:cs="Calibri"/>
          <w:color w:val="000000"/>
          <w:sz w:val="22"/>
        </w:rPr>
      </w:pPr>
    </w:p>
    <w:p w14:paraId="72C043D2" w14:textId="6ADB7938" w:rsidR="00A77B3E" w:rsidRDefault="000B3178" w:rsidP="00B009FF">
      <w:pPr>
        <w:spacing w:before="80"/>
        <w:contextualSpacing/>
        <w:rPr>
          <w:rFonts w:ascii="Calibri" w:eastAsia="Calibri" w:hAnsi="Calibri" w:cs="Calibri"/>
          <w:color w:val="000000"/>
          <w:sz w:val="22"/>
        </w:rPr>
      </w:pPr>
      <w:r>
        <w:rPr>
          <w:rFonts w:ascii="Calibri" w:eastAsia="Calibri" w:hAnsi="Calibri" w:cs="Calibri"/>
          <w:color w:val="000000"/>
          <w:sz w:val="22"/>
        </w:rPr>
        <w:t xml:space="preserve">In conclusion, in this video, we've provided a few tips for you to consider when planning and designing your </w:t>
      </w:r>
      <w:r>
        <w:rPr>
          <w:rFonts w:ascii="Calibri" w:eastAsia="Calibri" w:hAnsi="Calibri" w:cs="Calibri"/>
          <w:color w:val="000000"/>
          <w:sz w:val="22"/>
        </w:rPr>
        <w:t>progr</w:t>
      </w:r>
      <w:r>
        <w:rPr>
          <w:rFonts w:ascii="Calibri" w:eastAsia="Calibri" w:hAnsi="Calibri" w:cs="Calibri"/>
          <w:color w:val="000000"/>
          <w:sz w:val="22"/>
        </w:rPr>
        <w:t xml:space="preserve">am evaluations. First, work with an experienced and independent evaluator. Second, make sure your impact evaluation is well-designed with a credible comparison group. And lastly, ensure the sample size is large enough to answer the questions that you </w:t>
      </w:r>
      <w:r>
        <w:rPr>
          <w:rFonts w:ascii="Calibri" w:eastAsia="Calibri" w:hAnsi="Calibri" w:cs="Calibri"/>
          <w:color w:val="000000"/>
          <w:sz w:val="22"/>
        </w:rPr>
        <w:t xml:space="preserve">want </w:t>
      </w:r>
      <w:r>
        <w:rPr>
          <w:rFonts w:ascii="Calibri" w:eastAsia="Calibri" w:hAnsi="Calibri" w:cs="Calibri"/>
          <w:color w:val="000000"/>
          <w:sz w:val="22"/>
        </w:rPr>
        <w:t>your evaluation to address.</w:t>
      </w:r>
    </w:p>
    <w:p w14:paraId="54F6BC6C" w14:textId="77777777" w:rsidR="00A77B3E" w:rsidRDefault="00A77B3E" w:rsidP="00B009FF">
      <w:pPr>
        <w:spacing w:before="80"/>
        <w:contextualSpacing/>
        <w:rPr>
          <w:rFonts w:ascii="Calibri" w:eastAsia="Calibri" w:hAnsi="Calibri" w:cs="Calibri"/>
          <w:color w:val="000000"/>
          <w:sz w:val="22"/>
        </w:rPr>
      </w:pPr>
    </w:p>
    <w:sectPr w:rsidR="00A77B3E">
      <w:headerReference w:type="default" r:id="rId10"/>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7EA0E8" w14:textId="77777777" w:rsidR="00E372EA" w:rsidRDefault="00E372EA">
      <w:r>
        <w:separator/>
      </w:r>
    </w:p>
  </w:endnote>
  <w:endnote w:type="continuationSeparator" w:id="0">
    <w:p w14:paraId="79B43B95" w14:textId="77777777" w:rsidR="00E372EA" w:rsidRDefault="00E372EA">
      <w:r>
        <w:continuationSeparator/>
      </w:r>
    </w:p>
  </w:endnote>
  <w:endnote w:type="continuationNotice" w:id="1">
    <w:p w14:paraId="554AEA26" w14:textId="77777777" w:rsidR="00E372EA" w:rsidRDefault="00E372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041B1F" w14:textId="77777777" w:rsidR="00E372EA" w:rsidRDefault="00E372EA">
      <w:r>
        <w:separator/>
      </w:r>
    </w:p>
  </w:footnote>
  <w:footnote w:type="continuationSeparator" w:id="0">
    <w:p w14:paraId="1FB30A04" w14:textId="77777777" w:rsidR="00E372EA" w:rsidRDefault="00E372EA">
      <w:r>
        <w:continuationSeparator/>
      </w:r>
    </w:p>
  </w:footnote>
  <w:footnote w:type="continuationNotice" w:id="1">
    <w:p w14:paraId="729D96F9" w14:textId="77777777" w:rsidR="00E372EA" w:rsidRDefault="00E372E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0"/>
    </w:tblGrid>
    <w:tr w:rsidR="00F02D99" w14:paraId="55A64267" w14:textId="77777777">
      <w:tc>
        <w:tcPr>
          <w:tcW w:w="5000" w:type="pct"/>
          <w:tcBorders>
            <w:top w:val="nil"/>
            <w:left w:val="nil"/>
            <w:bottom w:val="nil"/>
            <w:right w:val="nil"/>
          </w:tcBorders>
          <w:noWrap/>
        </w:tcPr>
        <w:p w14:paraId="161F9BBC" w14:textId="77777777" w:rsidR="00F02D99" w:rsidRDefault="00F02D99">
          <w:pPr>
            <w:rPr>
              <w:color w:val="000000"/>
            </w:rPr>
          </w:pPr>
        </w:p>
      </w:tc>
    </w:tr>
  </w:tbl>
  <w:p w14:paraId="664E51B7" w14:textId="77777777" w:rsidR="00F02D99" w:rsidRDefault="00F02D9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10F0A"/>
    <w:rsid w:val="00011094"/>
    <w:rsid w:val="0004359F"/>
    <w:rsid w:val="000A451A"/>
    <w:rsid w:val="00137DFB"/>
    <w:rsid w:val="001C03A0"/>
    <w:rsid w:val="00245622"/>
    <w:rsid w:val="003B4318"/>
    <w:rsid w:val="005051CE"/>
    <w:rsid w:val="00505757"/>
    <w:rsid w:val="00505EB7"/>
    <w:rsid w:val="005531E4"/>
    <w:rsid w:val="00644D48"/>
    <w:rsid w:val="00681DC3"/>
    <w:rsid w:val="00684FF1"/>
    <w:rsid w:val="00761CB6"/>
    <w:rsid w:val="007727D2"/>
    <w:rsid w:val="007A5FF3"/>
    <w:rsid w:val="00882C8A"/>
    <w:rsid w:val="008C48E2"/>
    <w:rsid w:val="009D3F0E"/>
    <w:rsid w:val="00A12418"/>
    <w:rsid w:val="00A6231B"/>
    <w:rsid w:val="00A623C1"/>
    <w:rsid w:val="00A77B3E"/>
    <w:rsid w:val="00AA7FF7"/>
    <w:rsid w:val="00AF47C5"/>
    <w:rsid w:val="00B009FF"/>
    <w:rsid w:val="00B36407"/>
    <w:rsid w:val="00B861B5"/>
    <w:rsid w:val="00B97D47"/>
    <w:rsid w:val="00C061F8"/>
    <w:rsid w:val="00CA2A55"/>
    <w:rsid w:val="00CC75E6"/>
    <w:rsid w:val="00D33659"/>
    <w:rsid w:val="00E372EA"/>
    <w:rsid w:val="00E854AE"/>
    <w:rsid w:val="00F02D99"/>
    <w:rsid w:val="00F52525"/>
    <w:rsid w:val="00F86112"/>
    <w:rsid w:val="00FB579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7AA118"/>
  <w15:docId w15:val="{49191897-05FE-44D0-990A-AE7EBE0DD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A623C1"/>
    <w:rPr>
      <w:sz w:val="24"/>
      <w:szCs w:val="24"/>
    </w:rPr>
  </w:style>
  <w:style w:type="paragraph" w:styleId="Header">
    <w:name w:val="header"/>
    <w:basedOn w:val="Normal"/>
    <w:link w:val="HeaderChar"/>
    <w:rsid w:val="00E854AE"/>
    <w:pPr>
      <w:tabs>
        <w:tab w:val="center" w:pos="4680"/>
        <w:tab w:val="right" w:pos="9360"/>
      </w:tabs>
    </w:pPr>
  </w:style>
  <w:style w:type="character" w:customStyle="1" w:styleId="HeaderChar">
    <w:name w:val="Header Char"/>
    <w:basedOn w:val="DefaultParagraphFont"/>
    <w:link w:val="Header"/>
    <w:rsid w:val="00E854AE"/>
    <w:rPr>
      <w:sz w:val="24"/>
      <w:szCs w:val="24"/>
    </w:rPr>
  </w:style>
  <w:style w:type="paragraph" w:styleId="Footer">
    <w:name w:val="footer"/>
    <w:basedOn w:val="Normal"/>
    <w:link w:val="FooterChar"/>
    <w:rsid w:val="00E854AE"/>
    <w:pPr>
      <w:tabs>
        <w:tab w:val="center" w:pos="4680"/>
        <w:tab w:val="right" w:pos="9360"/>
      </w:tabs>
    </w:pPr>
  </w:style>
  <w:style w:type="character" w:customStyle="1" w:styleId="FooterChar">
    <w:name w:val="Footer Char"/>
    <w:basedOn w:val="DefaultParagraphFont"/>
    <w:link w:val="Footer"/>
    <w:rsid w:val="00E854AE"/>
    <w:rPr>
      <w:sz w:val="24"/>
      <w:szCs w:val="24"/>
    </w:rPr>
  </w:style>
  <w:style w:type="character" w:styleId="CommentReference">
    <w:name w:val="annotation reference"/>
    <w:basedOn w:val="DefaultParagraphFont"/>
    <w:rsid w:val="00505EB7"/>
    <w:rPr>
      <w:sz w:val="16"/>
      <w:szCs w:val="16"/>
    </w:rPr>
  </w:style>
  <w:style w:type="paragraph" w:styleId="CommentText">
    <w:name w:val="annotation text"/>
    <w:basedOn w:val="Normal"/>
    <w:link w:val="CommentTextChar"/>
    <w:rsid w:val="00505EB7"/>
    <w:rPr>
      <w:sz w:val="20"/>
      <w:szCs w:val="20"/>
    </w:rPr>
  </w:style>
  <w:style w:type="character" w:customStyle="1" w:styleId="CommentTextChar">
    <w:name w:val="Comment Text Char"/>
    <w:basedOn w:val="DefaultParagraphFont"/>
    <w:link w:val="CommentText"/>
    <w:rsid w:val="00505EB7"/>
  </w:style>
  <w:style w:type="paragraph" w:styleId="CommentSubject">
    <w:name w:val="annotation subject"/>
    <w:basedOn w:val="CommentText"/>
    <w:next w:val="CommentText"/>
    <w:link w:val="CommentSubjectChar"/>
    <w:rsid w:val="00505EB7"/>
    <w:rPr>
      <w:b/>
      <w:bCs/>
    </w:rPr>
  </w:style>
  <w:style w:type="character" w:customStyle="1" w:styleId="CommentSubjectChar">
    <w:name w:val="Comment Subject Char"/>
    <w:basedOn w:val="CommentTextChar"/>
    <w:link w:val="CommentSubject"/>
    <w:rsid w:val="00505EB7"/>
    <w:rPr>
      <w:b/>
      <w:bCs/>
    </w:rPr>
  </w:style>
  <w:style w:type="character" w:styleId="Mention">
    <w:name w:val="Mention"/>
    <w:basedOn w:val="DefaultParagraphFont"/>
    <w:uiPriority w:val="99"/>
    <w:unhideWhenUsed/>
    <w:rsid w:val="00505EB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3912833">
      <w:bodyDiv w:val="1"/>
      <w:marLeft w:val="0"/>
      <w:marRight w:val="0"/>
      <w:marTop w:val="0"/>
      <w:marBottom w:val="0"/>
      <w:divBdr>
        <w:top w:val="none" w:sz="0" w:space="0" w:color="auto"/>
        <w:left w:val="none" w:sz="0" w:space="0" w:color="auto"/>
        <w:bottom w:val="none" w:sz="0" w:space="0" w:color="auto"/>
        <w:right w:val="none" w:sz="0" w:space="0" w:color="auto"/>
      </w:divBdr>
    </w:div>
    <w:div w:id="20196989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9951D37C968034DA38708808486B6B7" ma:contentTypeVersion="9" ma:contentTypeDescription="Create a new document." ma:contentTypeScope="" ma:versionID="1c52db78e16e02bcb21f61ea9b84179d">
  <xsd:schema xmlns:xsd="http://www.w3.org/2001/XMLSchema" xmlns:xs="http://www.w3.org/2001/XMLSchema" xmlns:p="http://schemas.microsoft.com/office/2006/metadata/properties" xmlns:ns2="4a8dbcb4-ae0f-44b2-897d-9f92bc20df8c" xmlns:ns3="2d58a341-5b17-4c47-92a8-1bd7617d1238" targetNamespace="http://schemas.microsoft.com/office/2006/metadata/properties" ma:root="true" ma:fieldsID="4f9ffeb190eda2aa01368163247114df" ns2:_="" ns3:_="">
    <xsd:import namespace="4a8dbcb4-ae0f-44b2-897d-9f92bc20df8c"/>
    <xsd:import namespace="2d58a341-5b17-4c47-92a8-1bd7617d123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3:SharedWithUsers" minOccurs="0"/>
                <xsd:element ref="ns3:SharedWithDetail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8dbcb4-ae0f-44b2-897d-9f92bc20df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58a341-5b17-4c47-92a8-1bd7617d123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E6483B-3FE9-4704-9269-28F5E8F196F5}">
  <ds:schemaRefs>
    <ds:schemaRef ds:uri="059b9c67-646b-4b4e-9ab1-2b1c805d0390"/>
    <ds:schemaRef ds:uri="http://schemas.microsoft.com/office/infopath/2007/PartnerControls"/>
    <ds:schemaRef ds:uri="http://schemas.microsoft.com/office/2006/metadata/properties"/>
    <ds:schemaRef ds:uri="http://purl.org/dc/elements/1.1/"/>
    <ds:schemaRef ds:uri="http://purl.org/dc/terms/"/>
    <ds:schemaRef ds:uri="http://purl.org/dc/dcmitype/"/>
    <ds:schemaRef ds:uri="http://schemas.microsoft.com/office/2006/documentManagement/types"/>
    <ds:schemaRef ds:uri="http://schemas.openxmlformats.org/package/2006/metadata/core-properties"/>
    <ds:schemaRef ds:uri="6c854b04-c9c6-4391-adbe-2e73191270e7"/>
    <ds:schemaRef ds:uri="c05e7bd6-26a7-41a1-805c-893279a3732f"/>
    <ds:schemaRef ds:uri="http://www.w3.org/XML/1998/namespace"/>
  </ds:schemaRefs>
</ds:datastoreItem>
</file>

<file path=customXml/itemProps2.xml><?xml version="1.0" encoding="utf-8"?>
<ds:datastoreItem xmlns:ds="http://schemas.openxmlformats.org/officeDocument/2006/customXml" ds:itemID="{A667FB7F-BBC6-487E-8299-01B2160E8FAF}"/>
</file>

<file path=customXml/itemProps3.xml><?xml version="1.0" encoding="utf-8"?>
<ds:datastoreItem xmlns:ds="http://schemas.openxmlformats.org/officeDocument/2006/customXml" ds:itemID="{AF80FAF0-1322-4245-BE6D-4084B92104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1035</Words>
  <Characters>5906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Engle</dc:creator>
  <cp:keywords/>
  <cp:lastModifiedBy>Hannah Engle</cp:lastModifiedBy>
  <cp:revision>2</cp:revision>
  <dcterms:created xsi:type="dcterms:W3CDTF">2023-09-06T20:18:00Z</dcterms:created>
  <dcterms:modified xsi:type="dcterms:W3CDTF">2023-09-06T20:18:00Z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0x010100D9951D37C968034DA38708808486B6B7</vt:lpwstr>
  </property>
  <property fmtid="{D5CDD505-2E9C-101B-9397-08002B2CF9AE}" pid="3" name="MediaServiceImageTags">
    <vt:lpwstr/>
  </property>
</Properties>
</file>