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999" w:rsidRDefault="005F7999" w:rsidP="005F7999">
      <w:pPr>
        <w:rPr>
          <w:rFonts w:cs="Arial"/>
          <w:b/>
          <w:sz w:val="36"/>
        </w:rPr>
      </w:pPr>
      <w:r>
        <w:rPr>
          <w:rFonts w:ascii="Arial Black" w:hAnsi="Arial Black" w:cs="Arial"/>
          <w:b/>
          <w:sz w:val="40"/>
        </w:rPr>
        <w:t>PROCUREMENT OF ONE-STOP OPERATOR</w:t>
      </w:r>
      <w:r w:rsidR="007D089F">
        <w:rPr>
          <w:rFonts w:ascii="Arial Black" w:hAnsi="Arial Black" w:cs="Arial"/>
          <w:b/>
          <w:sz w:val="40"/>
        </w:rPr>
        <w:t xml:space="preserve">               </w:t>
      </w:r>
      <w:r>
        <w:rPr>
          <w:rFonts w:ascii="Arial Black" w:hAnsi="Arial Black" w:cs="Arial"/>
          <w:b/>
          <w:sz w:val="40"/>
        </w:rPr>
        <w:t xml:space="preserve"> REVIEW WORKSHEET </w:t>
      </w:r>
      <w:r>
        <w:rPr>
          <w:rFonts w:cs="Arial"/>
          <w:b/>
          <w:sz w:val="36"/>
        </w:rPr>
        <w:t>(Governmental)</w:t>
      </w:r>
      <w:r>
        <w:rPr>
          <w:rFonts w:cs="Arial"/>
          <w:sz w:val="36"/>
        </w:rPr>
        <w:tab/>
      </w:r>
      <w:r>
        <w:rPr>
          <w:rFonts w:cs="Arial"/>
          <w:sz w:val="36"/>
        </w:rPr>
        <w:tab/>
      </w:r>
      <w:r>
        <w:rPr>
          <w:rFonts w:cs="Arial"/>
          <w:sz w:val="36"/>
        </w:rPr>
        <w:tab/>
      </w:r>
      <w:r>
        <w:rPr>
          <w:rFonts w:cs="Arial"/>
          <w:sz w:val="36"/>
        </w:rPr>
        <w:tab/>
      </w:r>
      <w:r>
        <w:rPr>
          <w:rFonts w:cs="Arial"/>
          <w:sz w:val="36"/>
        </w:rPr>
        <w:tab/>
      </w:r>
      <w:r>
        <w:rPr>
          <w:rFonts w:cs="Arial"/>
          <w:sz w:val="36"/>
        </w:rPr>
        <w:tab/>
      </w:r>
      <w:r>
        <w:rPr>
          <w:rFonts w:cs="Arial"/>
          <w:sz w:val="36"/>
        </w:rPr>
        <w:tab/>
      </w:r>
      <w:r>
        <w:rPr>
          <w:rFonts w:cs="Arial"/>
          <w:sz w:val="36"/>
        </w:rPr>
        <w:tab/>
      </w:r>
    </w:p>
    <w:p w:rsidR="005F7999" w:rsidRDefault="005F7999" w:rsidP="005F7999">
      <w:pPr>
        <w:pStyle w:val="Header"/>
        <w:tabs>
          <w:tab w:val="clear" w:pos="4320"/>
          <w:tab w:val="clear" w:pos="8640"/>
        </w:tabs>
        <w:rPr>
          <w:rFonts w:cs="Arial"/>
          <w:bCs/>
        </w:rPr>
      </w:pPr>
    </w:p>
    <w:tbl>
      <w:tblPr>
        <w:tblW w:w="1320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7"/>
        <w:gridCol w:w="171"/>
        <w:gridCol w:w="5742"/>
        <w:gridCol w:w="960"/>
        <w:gridCol w:w="960"/>
      </w:tblGrid>
      <w:tr w:rsidR="005F7999" w:rsidTr="00A606C6">
        <w:trPr>
          <w:trHeight w:val="340"/>
        </w:trPr>
        <w:tc>
          <w:tcPr>
            <w:tcW w:w="13200" w:type="dxa"/>
            <w:gridSpan w:val="5"/>
          </w:tcPr>
          <w:p w:rsidR="005F7999" w:rsidRDefault="005F7999" w:rsidP="00A606C6">
            <w:pPr>
              <w:pStyle w:val="Header"/>
              <w:tabs>
                <w:tab w:val="clear" w:pos="4320"/>
                <w:tab w:val="clear" w:pos="8640"/>
              </w:tabs>
              <w:rPr>
                <w:rFonts w:cs="Arial"/>
              </w:rPr>
            </w:pPr>
            <w:r>
              <w:rPr>
                <w:rFonts w:cs="Arial"/>
              </w:rPr>
              <w:t>L</w:t>
            </w:r>
            <w:r w:rsidR="00510F53">
              <w:rPr>
                <w:rFonts w:cs="Arial"/>
              </w:rPr>
              <w:t xml:space="preserve">ocal </w:t>
            </w:r>
            <w:r>
              <w:rPr>
                <w:rFonts w:cs="Arial"/>
              </w:rPr>
              <w:t>W</w:t>
            </w:r>
            <w:r w:rsidR="00282913">
              <w:rPr>
                <w:rFonts w:cs="Arial"/>
              </w:rPr>
              <w:t xml:space="preserve">orkforce </w:t>
            </w:r>
            <w:r>
              <w:rPr>
                <w:rFonts w:cs="Arial"/>
              </w:rPr>
              <w:t>D</w:t>
            </w:r>
            <w:r w:rsidR="00282913">
              <w:rPr>
                <w:rFonts w:cs="Arial"/>
              </w:rPr>
              <w:t xml:space="preserve">evelopment </w:t>
            </w:r>
            <w:r>
              <w:rPr>
                <w:rFonts w:cs="Arial"/>
              </w:rPr>
              <w:t>A</w:t>
            </w:r>
            <w:r w:rsidR="00282913">
              <w:rPr>
                <w:rFonts w:cs="Arial"/>
              </w:rPr>
              <w:t>rea (LWDA)</w:t>
            </w:r>
            <w:r w:rsidR="007D089F">
              <w:rPr>
                <w:rFonts w:cs="Arial"/>
              </w:rPr>
              <w:t xml:space="preserve"> </w:t>
            </w:r>
            <w:r>
              <w:rPr>
                <w:rFonts w:cs="Arial"/>
              </w:rPr>
              <w:t>/</w:t>
            </w:r>
            <w:r w:rsidR="007D089F">
              <w:rPr>
                <w:rFonts w:cs="Arial"/>
              </w:rPr>
              <w:t xml:space="preserve"> </w:t>
            </w:r>
            <w:r>
              <w:rPr>
                <w:rFonts w:cs="Arial"/>
              </w:rPr>
              <w:t>Subgrantee:</w:t>
            </w:r>
          </w:p>
        </w:tc>
      </w:tr>
      <w:tr w:rsidR="005F7999" w:rsidTr="00A606C6">
        <w:trPr>
          <w:trHeight w:val="340"/>
        </w:trPr>
        <w:tc>
          <w:tcPr>
            <w:tcW w:w="5367" w:type="dxa"/>
          </w:tcPr>
          <w:p w:rsidR="005F7999" w:rsidRDefault="005F7999" w:rsidP="00A606C6">
            <w:pPr>
              <w:rPr>
                <w:rFonts w:cs="Arial"/>
              </w:rPr>
            </w:pPr>
            <w:r>
              <w:rPr>
                <w:rFonts w:cs="Arial"/>
              </w:rPr>
              <w:t>Staff Interviewed:</w:t>
            </w:r>
          </w:p>
        </w:tc>
        <w:tc>
          <w:tcPr>
            <w:tcW w:w="7833" w:type="dxa"/>
            <w:gridSpan w:val="4"/>
          </w:tcPr>
          <w:p w:rsidR="005F7999" w:rsidRDefault="005F7999" w:rsidP="00A606C6">
            <w:pPr>
              <w:rPr>
                <w:rFonts w:cs="Arial"/>
              </w:rPr>
            </w:pPr>
            <w:r>
              <w:rPr>
                <w:rFonts w:cs="Arial"/>
              </w:rPr>
              <w:t>Review Date:</w:t>
            </w:r>
          </w:p>
        </w:tc>
      </w:tr>
      <w:tr w:rsidR="005F7999" w:rsidTr="00A606C6">
        <w:trPr>
          <w:trHeight w:val="341"/>
        </w:trPr>
        <w:tc>
          <w:tcPr>
            <w:tcW w:w="13200" w:type="dxa"/>
            <w:gridSpan w:val="5"/>
          </w:tcPr>
          <w:p w:rsidR="005F7999" w:rsidRDefault="005F7999" w:rsidP="00A606C6">
            <w:pPr>
              <w:rPr>
                <w:rFonts w:cs="Arial"/>
                <w:sz w:val="4"/>
              </w:rPr>
            </w:pPr>
          </w:p>
          <w:p w:rsidR="005F7999" w:rsidRDefault="005F7999" w:rsidP="00A606C6">
            <w:pPr>
              <w:rPr>
                <w:rFonts w:cs="Arial"/>
              </w:rPr>
            </w:pPr>
            <w:r>
              <w:rPr>
                <w:rFonts w:cs="Arial"/>
                <w:noProof/>
                <w:sz w:val="20"/>
              </w:rPr>
              <mc:AlternateContent>
                <mc:Choice Requires="wps">
                  <w:drawing>
                    <wp:anchor distT="0" distB="0" distL="114300" distR="114300" simplePos="0" relativeHeight="251661312" behindDoc="0" locked="0" layoutInCell="1" allowOverlap="1" wp14:anchorId="6466893B" wp14:editId="4CAB8A47">
                      <wp:simplePos x="0" y="0"/>
                      <wp:positionH relativeFrom="column">
                        <wp:posOffset>3360420</wp:posOffset>
                      </wp:positionH>
                      <wp:positionV relativeFrom="paragraph">
                        <wp:posOffset>-15240</wp:posOffset>
                      </wp:positionV>
                      <wp:extent cx="153035" cy="127635"/>
                      <wp:effectExtent l="9525" t="8255" r="8890"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2B84C" id="Rectangle 3" o:spid="_x0000_s1026" style="position:absolute;margin-left:264.6pt;margin-top:-1.2pt;width:12.05pt;height:1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"/>
                  </w:pict>
                </mc:Fallback>
              </mc:AlternateContent>
            </w:r>
            <w:r>
              <w:rPr>
                <w:rFonts w:cs="Arial"/>
                <w:noProof/>
                <w:sz w:val="20"/>
              </w:rPr>
              <mc:AlternateContent>
                <mc:Choice Requires="wps">
                  <w:drawing>
                    <wp:anchor distT="0" distB="0" distL="114300" distR="114300" simplePos="0" relativeHeight="251660288" behindDoc="0" locked="0" layoutInCell="1" allowOverlap="1" wp14:anchorId="6BE4AA92" wp14:editId="3E7088A4">
                      <wp:simplePos x="0" y="0"/>
                      <wp:positionH relativeFrom="column">
                        <wp:posOffset>5113020</wp:posOffset>
                      </wp:positionH>
                      <wp:positionV relativeFrom="paragraph">
                        <wp:posOffset>-19050</wp:posOffset>
                      </wp:positionV>
                      <wp:extent cx="153035" cy="127635"/>
                      <wp:effectExtent l="9525" t="13970" r="8890" b="107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7EE60" id="Rectangle 2" o:spid="_x0000_s1026" style="position:absolute;margin-left:402.6pt;margin-top:-1.5pt;width:12.05pt;height:1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"/>
                  </w:pict>
                </mc:Fallback>
              </mc:AlternateContent>
            </w:r>
            <w:r>
              <w:rPr>
                <w:rFonts w:cs="Arial"/>
                <w:noProof/>
                <w:sz w:val="20"/>
              </w:rPr>
              <mc:AlternateContent>
                <mc:Choice Requires="wps">
                  <w:drawing>
                    <wp:anchor distT="0" distB="0" distL="114300" distR="114300" simplePos="0" relativeHeight="251659264" behindDoc="0" locked="0" layoutInCell="1" allowOverlap="1" wp14:anchorId="7E36E11A" wp14:editId="1A66A75F">
                      <wp:simplePos x="0" y="0"/>
                      <wp:positionH relativeFrom="column">
                        <wp:posOffset>2369820</wp:posOffset>
                      </wp:positionH>
                      <wp:positionV relativeFrom="paragraph">
                        <wp:posOffset>-15240</wp:posOffset>
                      </wp:positionV>
                      <wp:extent cx="153035" cy="127635"/>
                      <wp:effectExtent l="9525" t="8255" r="889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1276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512B0" id="Rectangle 1" o:spid="_x0000_s1026" style="position:absolute;margin-left:186.6pt;margin-top:-1.2pt;width:12.05pt;height:1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"/>
                  </w:pict>
                </mc:Fallback>
              </mc:AlternateContent>
            </w:r>
            <w:r>
              <w:rPr>
                <w:rFonts w:cs="Arial"/>
              </w:rPr>
              <w:t>Procurement Method Used:</w:t>
            </w:r>
            <w:r>
              <w:rPr>
                <w:rFonts w:cs="Arial"/>
              </w:rPr>
              <w:tab/>
            </w:r>
            <w:r>
              <w:rPr>
                <w:rFonts w:cs="Arial"/>
              </w:rPr>
              <w:tab/>
              <w:t>IFB</w:t>
            </w:r>
            <w:r>
              <w:rPr>
                <w:rFonts w:cs="Arial"/>
              </w:rPr>
              <w:tab/>
            </w:r>
            <w:r>
              <w:rPr>
                <w:rFonts w:cs="Arial"/>
              </w:rPr>
              <w:tab/>
              <w:t>Sole Source</w:t>
            </w:r>
            <w:r>
              <w:rPr>
                <w:rFonts w:cs="Arial"/>
              </w:rPr>
              <w:tab/>
            </w:r>
            <w:r>
              <w:rPr>
                <w:rFonts w:cs="Arial"/>
              </w:rPr>
              <w:tab/>
            </w:r>
            <w:r>
              <w:rPr>
                <w:rFonts w:cs="Arial"/>
              </w:rPr>
              <w:tab/>
              <w:t>RFP</w:t>
            </w:r>
          </w:p>
        </w:tc>
      </w:tr>
      <w:tr w:rsidR="005F7999" w:rsidTr="00A606C6">
        <w:trPr>
          <w:trHeight w:val="332"/>
        </w:trPr>
        <w:tc>
          <w:tcPr>
            <w:tcW w:w="5538" w:type="dxa"/>
            <w:gridSpan w:val="2"/>
          </w:tcPr>
          <w:p w:rsidR="005F7999" w:rsidRDefault="005F7999" w:rsidP="00A606C6">
            <w:pPr>
              <w:rPr>
                <w:rFonts w:cs="Arial"/>
              </w:rPr>
            </w:pPr>
            <w:r>
              <w:rPr>
                <w:rFonts w:cs="Arial"/>
              </w:rPr>
              <w:t>Purchase Amount:</w:t>
            </w:r>
          </w:p>
        </w:tc>
        <w:tc>
          <w:tcPr>
            <w:tcW w:w="7662" w:type="dxa"/>
            <w:gridSpan w:val="3"/>
          </w:tcPr>
          <w:p w:rsidR="005F7999" w:rsidRDefault="005F7999" w:rsidP="00A606C6">
            <w:pPr>
              <w:rPr>
                <w:rFonts w:cs="Arial"/>
              </w:rPr>
            </w:pPr>
            <w:r>
              <w:rPr>
                <w:rFonts w:cs="Arial"/>
              </w:rPr>
              <w:t>Contract Period:</w:t>
            </w:r>
          </w:p>
        </w:tc>
      </w:tr>
      <w:tr w:rsidR="005F7999" w:rsidTr="00A606C6">
        <w:trPr>
          <w:trHeight w:val="360"/>
        </w:trPr>
        <w:tc>
          <w:tcPr>
            <w:tcW w:w="13200" w:type="dxa"/>
            <w:gridSpan w:val="5"/>
          </w:tcPr>
          <w:p w:rsidR="005F7999" w:rsidRDefault="00244E4B" w:rsidP="00A606C6">
            <w:pPr>
              <w:rPr>
                <w:rFonts w:cs="Arial"/>
                <w:i/>
                <w:iCs/>
              </w:rPr>
            </w:pPr>
            <w:r>
              <w:rPr>
                <w:rFonts w:cs="Arial"/>
              </w:rPr>
              <w:t>Did  the Procurement Standards for the One-Stop Operator include the following requirements:</w:t>
            </w:r>
            <w:r w:rsidR="005F7999">
              <w:rPr>
                <w:rFonts w:cs="Arial"/>
              </w:rPr>
              <w:t xml:space="preserve"> </w:t>
            </w:r>
            <w:r w:rsidR="005F7999">
              <w:rPr>
                <w:rFonts w:cs="Arial"/>
                <w:i/>
                <w:iCs/>
              </w:rPr>
              <w:t>(Check appropriate box)</w:t>
            </w:r>
          </w:p>
        </w:tc>
      </w:tr>
      <w:tr w:rsidR="007C1FC6" w:rsidTr="00A606C6">
        <w:trPr>
          <w:trHeight w:val="340"/>
        </w:trPr>
        <w:tc>
          <w:tcPr>
            <w:tcW w:w="11280" w:type="dxa"/>
            <w:gridSpan w:val="3"/>
          </w:tcPr>
          <w:p w:rsidR="007C1FC6" w:rsidRDefault="007C1FC6" w:rsidP="005F7999">
            <w:pPr>
              <w:numPr>
                <w:ilvl w:val="0"/>
                <w:numId w:val="1"/>
              </w:numPr>
              <w:tabs>
                <w:tab w:val="clear" w:pos="720"/>
                <w:tab w:val="num" w:pos="492"/>
              </w:tabs>
              <w:ind w:left="492"/>
              <w:rPr>
                <w:rFonts w:cs="Arial"/>
              </w:rPr>
            </w:pPr>
            <w:r>
              <w:rPr>
                <w:rFonts w:cs="Arial"/>
              </w:rPr>
              <w:t>Did the LWDA ensure that the one-stop operato</w:t>
            </w:r>
            <w:r w:rsidR="003A5E4D">
              <w:rPr>
                <w:rFonts w:cs="Arial"/>
              </w:rPr>
              <w:t>r in carrying out their role performed</w:t>
            </w:r>
            <w:r>
              <w:rPr>
                <w:rFonts w:cs="Arial"/>
              </w:rPr>
              <w:t xml:space="preserve"> the following:</w:t>
            </w:r>
          </w:p>
          <w:p w:rsidR="007C1FC6" w:rsidRPr="00E51C71" w:rsidRDefault="007C1FC6" w:rsidP="00E51C71">
            <w:pPr>
              <w:pStyle w:val="ListParagraph"/>
              <w:numPr>
                <w:ilvl w:val="0"/>
                <w:numId w:val="4"/>
              </w:numPr>
              <w:tabs>
                <w:tab w:val="left" w:pos="930"/>
              </w:tabs>
              <w:rPr>
                <w:rFonts w:cs="Arial"/>
              </w:rPr>
            </w:pPr>
            <w:r w:rsidRPr="00E51C71">
              <w:rPr>
                <w:rFonts w:cs="Arial"/>
              </w:rPr>
              <w:tab/>
              <w:t>Disclosed any potential conflicts of interest arising from the relationships of the one-stop operators with particular training service providers or other service providers, including but not limited to, career services providers;</w:t>
            </w:r>
          </w:p>
          <w:p w:rsidR="007C1FC6" w:rsidRPr="00E51C71" w:rsidRDefault="007C1FC6" w:rsidP="00E51C71">
            <w:pPr>
              <w:pStyle w:val="ListParagraph"/>
              <w:numPr>
                <w:ilvl w:val="0"/>
                <w:numId w:val="4"/>
              </w:numPr>
              <w:tabs>
                <w:tab w:val="left" w:pos="930"/>
              </w:tabs>
              <w:rPr>
                <w:rFonts w:cs="Arial"/>
              </w:rPr>
            </w:pPr>
            <w:r w:rsidRPr="00E51C71">
              <w:rPr>
                <w:rFonts w:cs="Arial"/>
              </w:rPr>
              <w:tab/>
              <w:t xml:space="preserve">Refrained from establishing practices that create disincentives to providing services </w:t>
            </w:r>
            <w:r w:rsidR="003A5E4D" w:rsidRPr="00E51C71">
              <w:rPr>
                <w:rFonts w:cs="Arial"/>
              </w:rPr>
              <w:t>to individuals with barriers to employment who may require longer-term services, such as intensive employment, training, and education services; and</w:t>
            </w:r>
          </w:p>
          <w:p w:rsidR="003A5E4D" w:rsidRPr="00E51C71" w:rsidRDefault="003A5E4D" w:rsidP="00E51C71">
            <w:pPr>
              <w:pStyle w:val="ListParagraph"/>
              <w:numPr>
                <w:ilvl w:val="0"/>
                <w:numId w:val="4"/>
              </w:numPr>
              <w:tabs>
                <w:tab w:val="left" w:pos="930"/>
              </w:tabs>
              <w:rPr>
                <w:rFonts w:cs="Arial"/>
              </w:rPr>
            </w:pPr>
            <w:r w:rsidRPr="00E51C71">
              <w:rPr>
                <w:rFonts w:cs="Arial"/>
              </w:rPr>
              <w:tab/>
              <w:t>Complied with Federal regulations, and procurement policies, relating to the calculations and use of profits.</w:t>
            </w:r>
          </w:p>
        </w:tc>
        <w:tc>
          <w:tcPr>
            <w:tcW w:w="960" w:type="dxa"/>
          </w:tcPr>
          <w:p w:rsidR="007C1FC6" w:rsidRDefault="007C1FC6" w:rsidP="00A606C6">
            <w:pPr>
              <w:jc w:val="center"/>
              <w:rPr>
                <w:rFonts w:cs="Arial"/>
              </w:rPr>
            </w:pPr>
            <w:r>
              <w:rPr>
                <w:rFonts w:cs="Arial"/>
              </w:rPr>
              <w:t>Yes</w:t>
            </w:r>
          </w:p>
        </w:tc>
        <w:tc>
          <w:tcPr>
            <w:tcW w:w="960" w:type="dxa"/>
          </w:tcPr>
          <w:p w:rsidR="007C1FC6" w:rsidRDefault="007C1FC6" w:rsidP="00A606C6">
            <w:pPr>
              <w:jc w:val="center"/>
              <w:rPr>
                <w:rFonts w:cs="Arial"/>
              </w:rPr>
            </w:pPr>
            <w:r>
              <w:rPr>
                <w:rFonts w:cs="Arial"/>
              </w:rPr>
              <w:t>No</w:t>
            </w:r>
          </w:p>
        </w:tc>
      </w:tr>
      <w:tr w:rsidR="003A5E4D" w:rsidTr="00A606C6">
        <w:trPr>
          <w:trHeight w:val="340"/>
        </w:trPr>
        <w:tc>
          <w:tcPr>
            <w:tcW w:w="11280" w:type="dxa"/>
            <w:gridSpan w:val="3"/>
          </w:tcPr>
          <w:p w:rsidR="003A5E4D" w:rsidRDefault="003A5E4D" w:rsidP="005F7999">
            <w:pPr>
              <w:numPr>
                <w:ilvl w:val="0"/>
                <w:numId w:val="1"/>
              </w:numPr>
              <w:tabs>
                <w:tab w:val="clear" w:pos="720"/>
                <w:tab w:val="num" w:pos="492"/>
              </w:tabs>
              <w:ind w:left="492"/>
              <w:rPr>
                <w:rFonts w:cs="Arial"/>
              </w:rPr>
            </w:pPr>
            <w:r>
              <w:rPr>
                <w:rFonts w:cs="Arial"/>
              </w:rPr>
              <w:t>Was the role of the one-stop operator clearly articulated in all phases of the procurement process, as well as in the legally binding agreement between the LWDA and the one-stop operator?</w:t>
            </w:r>
          </w:p>
        </w:tc>
        <w:tc>
          <w:tcPr>
            <w:tcW w:w="960" w:type="dxa"/>
          </w:tcPr>
          <w:p w:rsidR="003A5E4D" w:rsidRDefault="003A5E4D" w:rsidP="00A606C6">
            <w:pPr>
              <w:jc w:val="center"/>
              <w:rPr>
                <w:rFonts w:cs="Arial"/>
              </w:rPr>
            </w:pPr>
            <w:r>
              <w:rPr>
                <w:rFonts w:cs="Arial"/>
              </w:rPr>
              <w:t>Yes</w:t>
            </w:r>
          </w:p>
        </w:tc>
        <w:tc>
          <w:tcPr>
            <w:tcW w:w="960" w:type="dxa"/>
          </w:tcPr>
          <w:p w:rsidR="003A5E4D" w:rsidRDefault="003A5E4D" w:rsidP="00A606C6">
            <w:pPr>
              <w:jc w:val="center"/>
              <w:rPr>
                <w:rFonts w:cs="Arial"/>
              </w:rPr>
            </w:pPr>
            <w:r>
              <w:rPr>
                <w:rFonts w:cs="Arial"/>
              </w:rPr>
              <w:t>No</w:t>
            </w:r>
          </w:p>
        </w:tc>
      </w:tr>
      <w:tr w:rsidR="003A5E4D" w:rsidTr="008B4CC7">
        <w:trPr>
          <w:trHeight w:val="350"/>
        </w:trPr>
        <w:tc>
          <w:tcPr>
            <w:tcW w:w="11280" w:type="dxa"/>
            <w:gridSpan w:val="3"/>
          </w:tcPr>
          <w:p w:rsidR="003A5E4D" w:rsidRPr="003D37A9" w:rsidRDefault="003A5E4D" w:rsidP="003D37A9">
            <w:pPr>
              <w:pStyle w:val="ListParagraph"/>
              <w:numPr>
                <w:ilvl w:val="0"/>
                <w:numId w:val="1"/>
              </w:numPr>
              <w:rPr>
                <w:rFonts w:cs="Arial"/>
              </w:rPr>
            </w:pPr>
            <w:r w:rsidRPr="003D37A9">
              <w:rPr>
                <w:rFonts w:cs="Arial"/>
              </w:rPr>
              <w:t xml:space="preserve">Ensure that the one-stop operator did </w:t>
            </w:r>
            <w:r w:rsidRPr="00B40854">
              <w:rPr>
                <w:rFonts w:cs="Arial"/>
                <w:b/>
                <w:u w:val="single"/>
              </w:rPr>
              <w:t>not</w:t>
            </w:r>
            <w:r w:rsidRPr="003D37A9">
              <w:rPr>
                <w:rFonts w:cs="Arial"/>
              </w:rPr>
              <w:t xml:space="preserve"> perform the following functions:</w:t>
            </w:r>
          </w:p>
          <w:p w:rsidR="003A5E4D" w:rsidRPr="00E51C71" w:rsidRDefault="003A5E4D" w:rsidP="00E51C71">
            <w:pPr>
              <w:pStyle w:val="ListParagraph"/>
              <w:numPr>
                <w:ilvl w:val="0"/>
                <w:numId w:val="3"/>
              </w:numPr>
              <w:tabs>
                <w:tab w:val="left" w:pos="945"/>
              </w:tabs>
              <w:rPr>
                <w:rFonts w:cs="Arial"/>
              </w:rPr>
            </w:pPr>
            <w:r w:rsidRPr="00E51C71">
              <w:rPr>
                <w:rFonts w:cs="Arial"/>
              </w:rPr>
              <w:tab/>
              <w:t>Convene system stakeholders to assist in the development of the local plan;</w:t>
            </w:r>
          </w:p>
          <w:p w:rsidR="003A5E4D" w:rsidRPr="00E51C71" w:rsidRDefault="003A5E4D" w:rsidP="00E51C71">
            <w:pPr>
              <w:pStyle w:val="ListParagraph"/>
              <w:numPr>
                <w:ilvl w:val="0"/>
                <w:numId w:val="3"/>
              </w:numPr>
              <w:tabs>
                <w:tab w:val="left" w:pos="945"/>
              </w:tabs>
              <w:rPr>
                <w:rFonts w:cs="Arial"/>
              </w:rPr>
            </w:pPr>
            <w:r w:rsidRPr="00E51C71">
              <w:rPr>
                <w:rFonts w:cs="Arial"/>
              </w:rPr>
              <w:tab/>
              <w:t>Prepare and submit local plans (as required under WIOA sec. 107)</w:t>
            </w:r>
            <w:r w:rsidR="008B4CC7">
              <w:rPr>
                <w:rFonts w:cs="Arial"/>
              </w:rPr>
              <w:t>;</w:t>
            </w:r>
          </w:p>
          <w:p w:rsidR="003A5E4D" w:rsidRPr="00E51C71" w:rsidRDefault="003A5E4D" w:rsidP="00E51C71">
            <w:pPr>
              <w:pStyle w:val="ListParagraph"/>
              <w:numPr>
                <w:ilvl w:val="0"/>
                <w:numId w:val="3"/>
              </w:numPr>
              <w:tabs>
                <w:tab w:val="left" w:pos="945"/>
              </w:tabs>
              <w:rPr>
                <w:rFonts w:cs="Arial"/>
              </w:rPr>
            </w:pPr>
            <w:r w:rsidRPr="00E51C71">
              <w:rPr>
                <w:rFonts w:cs="Arial"/>
              </w:rPr>
              <w:tab/>
              <w:t>Be responsible for oversight of itself</w:t>
            </w:r>
            <w:r w:rsidR="008B4CC7">
              <w:rPr>
                <w:rFonts w:cs="Arial"/>
              </w:rPr>
              <w:t>;</w:t>
            </w:r>
          </w:p>
          <w:p w:rsidR="003A5E4D" w:rsidRDefault="00E51C71" w:rsidP="00E51C71">
            <w:pPr>
              <w:pStyle w:val="ListParagraph"/>
              <w:numPr>
                <w:ilvl w:val="0"/>
                <w:numId w:val="3"/>
              </w:numPr>
              <w:tabs>
                <w:tab w:val="left" w:pos="945"/>
              </w:tabs>
              <w:rPr>
                <w:rFonts w:cs="Arial"/>
              </w:rPr>
            </w:pPr>
            <w:r w:rsidRPr="00E51C71">
              <w:rPr>
                <w:rFonts w:cs="Arial"/>
              </w:rPr>
              <w:tab/>
              <w:t xml:space="preserve">Manage </w:t>
            </w:r>
            <w:r w:rsidR="008B4CC7">
              <w:rPr>
                <w:rFonts w:cs="Arial"/>
              </w:rPr>
              <w:t>or significantly participate in the competitive selection process for one-stop operators;</w:t>
            </w:r>
          </w:p>
          <w:p w:rsidR="008B4CC7" w:rsidRDefault="008B4CC7" w:rsidP="00E51C71">
            <w:pPr>
              <w:pStyle w:val="ListParagraph"/>
              <w:numPr>
                <w:ilvl w:val="0"/>
                <w:numId w:val="3"/>
              </w:numPr>
              <w:tabs>
                <w:tab w:val="left" w:pos="945"/>
              </w:tabs>
              <w:rPr>
                <w:rFonts w:cs="Arial"/>
              </w:rPr>
            </w:pPr>
            <w:r>
              <w:rPr>
                <w:rFonts w:cs="Arial"/>
              </w:rPr>
              <w:t xml:space="preserve">   Select or terminate one-stop operators, career service providers, and youth providers;</w:t>
            </w:r>
          </w:p>
          <w:p w:rsidR="008B4CC7" w:rsidRDefault="008B4CC7" w:rsidP="00E51C71">
            <w:pPr>
              <w:pStyle w:val="ListParagraph"/>
              <w:numPr>
                <w:ilvl w:val="0"/>
                <w:numId w:val="3"/>
              </w:numPr>
              <w:tabs>
                <w:tab w:val="left" w:pos="945"/>
              </w:tabs>
              <w:rPr>
                <w:rFonts w:cs="Arial"/>
              </w:rPr>
            </w:pPr>
            <w:r>
              <w:rPr>
                <w:rFonts w:cs="Arial"/>
              </w:rPr>
              <w:t xml:space="preserve">   Negotiate local performance accountability measures; or</w:t>
            </w:r>
          </w:p>
          <w:p w:rsidR="008B4CC7" w:rsidRDefault="008B4CC7" w:rsidP="00E51C71">
            <w:pPr>
              <w:pStyle w:val="ListParagraph"/>
              <w:numPr>
                <w:ilvl w:val="0"/>
                <w:numId w:val="3"/>
              </w:numPr>
              <w:tabs>
                <w:tab w:val="left" w:pos="945"/>
              </w:tabs>
              <w:rPr>
                <w:rFonts w:cs="Arial"/>
              </w:rPr>
            </w:pPr>
            <w:r>
              <w:rPr>
                <w:rFonts w:cs="Arial"/>
              </w:rPr>
              <w:t xml:space="preserve">   Develop and submit b</w:t>
            </w:r>
            <w:r w:rsidR="00B40854">
              <w:rPr>
                <w:rFonts w:cs="Arial"/>
              </w:rPr>
              <w:t>udgets for activities of the LDW</w:t>
            </w:r>
            <w:r>
              <w:rPr>
                <w:rFonts w:cs="Arial"/>
              </w:rPr>
              <w:t>A in the Local Area.</w:t>
            </w:r>
          </w:p>
          <w:p w:rsidR="008B4CC7" w:rsidRDefault="008B4CC7" w:rsidP="008B4CC7">
            <w:pPr>
              <w:tabs>
                <w:tab w:val="left" w:pos="945"/>
              </w:tabs>
              <w:rPr>
                <w:rFonts w:cs="Arial"/>
              </w:rPr>
            </w:pPr>
            <w:r>
              <w:rPr>
                <w:rFonts w:cs="Arial"/>
              </w:rPr>
              <w:t xml:space="preserve">     </w:t>
            </w:r>
            <w:r w:rsidRPr="008B4CC7">
              <w:rPr>
                <w:rFonts w:cs="Arial"/>
                <w:b/>
                <w:u w:val="single"/>
              </w:rPr>
              <w:t>Please note:</w:t>
            </w:r>
            <w:r>
              <w:rPr>
                <w:rFonts w:cs="Arial"/>
              </w:rPr>
              <w:t xml:space="preserve"> When the entity serving as the one-stop operator is also serving in a different role within the one-stop delivery sys</w:t>
            </w:r>
            <w:r w:rsidR="00B40854">
              <w:rPr>
                <w:rFonts w:cs="Arial"/>
              </w:rPr>
              <w:t>tem (as, for example, when a LWD</w:t>
            </w:r>
            <w:r>
              <w:rPr>
                <w:rFonts w:cs="Arial"/>
              </w:rPr>
              <w:t>A serves as the one-stop operator), the one-stop operator may perform some or all of these functions, but only if it has established sufficient firewalls and conflict of interest policies and procedures.</w:t>
            </w:r>
          </w:p>
          <w:p w:rsidR="008B4CC7" w:rsidRPr="008B4CC7" w:rsidRDefault="008B4CC7" w:rsidP="008B4CC7">
            <w:pPr>
              <w:ind w:firstLine="720"/>
              <w:rPr>
                <w:rFonts w:cs="Arial"/>
              </w:rPr>
            </w:pPr>
          </w:p>
        </w:tc>
        <w:tc>
          <w:tcPr>
            <w:tcW w:w="960" w:type="dxa"/>
          </w:tcPr>
          <w:p w:rsidR="003A5E4D" w:rsidRPr="00E51C71" w:rsidRDefault="003A5E4D" w:rsidP="003D37A9">
            <w:pPr>
              <w:pStyle w:val="ListParagraph"/>
              <w:jc w:val="center"/>
              <w:rPr>
                <w:rFonts w:cs="Arial"/>
              </w:rPr>
            </w:pPr>
          </w:p>
        </w:tc>
        <w:tc>
          <w:tcPr>
            <w:tcW w:w="960" w:type="dxa"/>
          </w:tcPr>
          <w:p w:rsidR="003A5E4D" w:rsidRPr="00E51C71" w:rsidRDefault="003A5E4D" w:rsidP="003D37A9">
            <w:pPr>
              <w:pStyle w:val="ListParagraph"/>
              <w:rPr>
                <w:rFonts w:cs="Arial"/>
              </w:rPr>
            </w:pPr>
          </w:p>
        </w:tc>
      </w:tr>
      <w:tr w:rsidR="003D37A9" w:rsidTr="00A606C6">
        <w:trPr>
          <w:trHeight w:val="360"/>
        </w:trPr>
        <w:tc>
          <w:tcPr>
            <w:tcW w:w="11280" w:type="dxa"/>
            <w:gridSpan w:val="3"/>
          </w:tcPr>
          <w:p w:rsidR="003D37A9" w:rsidRDefault="003D37A9" w:rsidP="0067581C">
            <w:pPr>
              <w:numPr>
                <w:ilvl w:val="0"/>
                <w:numId w:val="1"/>
              </w:numPr>
              <w:tabs>
                <w:tab w:val="clear" w:pos="720"/>
                <w:tab w:val="num" w:pos="492"/>
              </w:tabs>
              <w:ind w:left="492"/>
              <w:rPr>
                <w:rFonts w:cs="Arial"/>
              </w:rPr>
            </w:pPr>
            <w:r>
              <w:rPr>
                <w:rFonts w:cs="Arial"/>
              </w:rPr>
              <w:t>Did the LWDA and the operator execute a legally binding agreement in the form of a written contract or another type of agreement, such as an MOU?</w:t>
            </w:r>
          </w:p>
        </w:tc>
        <w:tc>
          <w:tcPr>
            <w:tcW w:w="960" w:type="dxa"/>
          </w:tcPr>
          <w:p w:rsidR="003D37A9" w:rsidRDefault="003D37A9" w:rsidP="00A606C6">
            <w:pPr>
              <w:jc w:val="center"/>
              <w:rPr>
                <w:rFonts w:cs="Arial"/>
              </w:rPr>
            </w:pPr>
            <w:r>
              <w:rPr>
                <w:rFonts w:cs="Arial"/>
              </w:rPr>
              <w:t>Yes</w:t>
            </w:r>
          </w:p>
        </w:tc>
        <w:tc>
          <w:tcPr>
            <w:tcW w:w="960" w:type="dxa"/>
          </w:tcPr>
          <w:p w:rsidR="003D37A9" w:rsidRDefault="003D37A9" w:rsidP="00A606C6">
            <w:pPr>
              <w:jc w:val="center"/>
              <w:rPr>
                <w:rFonts w:cs="Arial"/>
              </w:rPr>
            </w:pPr>
            <w:r>
              <w:rPr>
                <w:rFonts w:cs="Arial"/>
              </w:rPr>
              <w:t>No</w:t>
            </w:r>
          </w:p>
        </w:tc>
      </w:tr>
      <w:tr w:rsidR="005F7999" w:rsidTr="00A606C6">
        <w:trPr>
          <w:trHeight w:val="1205"/>
        </w:trPr>
        <w:tc>
          <w:tcPr>
            <w:tcW w:w="11280" w:type="dxa"/>
            <w:gridSpan w:val="3"/>
          </w:tcPr>
          <w:p w:rsidR="005F7999" w:rsidRPr="0067581C" w:rsidRDefault="0067581C" w:rsidP="005F7999">
            <w:pPr>
              <w:numPr>
                <w:ilvl w:val="0"/>
                <w:numId w:val="1"/>
              </w:numPr>
              <w:tabs>
                <w:tab w:val="clear" w:pos="720"/>
                <w:tab w:val="num" w:pos="492"/>
              </w:tabs>
              <w:ind w:left="492"/>
              <w:rPr>
                <w:rFonts w:cs="Arial"/>
              </w:rPr>
            </w:pPr>
            <w:r w:rsidRPr="0067581C">
              <w:rPr>
                <w:rFonts w:cs="Arial"/>
              </w:rPr>
              <w:t>Did the contract, agreement or MOU between t</w:t>
            </w:r>
            <w:r w:rsidR="00282913">
              <w:rPr>
                <w:rFonts w:cs="Arial"/>
              </w:rPr>
              <w:t>he one-stop operator and LWDA</w:t>
            </w:r>
            <w:r w:rsidRPr="0067581C">
              <w:rPr>
                <w:rFonts w:cs="Arial"/>
              </w:rPr>
              <w:t xml:space="preserve"> contain at a minimum the following:</w:t>
            </w:r>
          </w:p>
          <w:p w:rsidR="0067581C" w:rsidRPr="0067581C" w:rsidRDefault="0067581C" w:rsidP="00E51C71">
            <w:pPr>
              <w:pStyle w:val="ListParagraph"/>
              <w:numPr>
                <w:ilvl w:val="0"/>
                <w:numId w:val="5"/>
              </w:numPr>
              <w:rPr>
                <w:rFonts w:cs="Arial"/>
              </w:rPr>
            </w:pPr>
            <w:r w:rsidRPr="0067581C">
              <w:rPr>
                <w:rFonts w:cs="Arial"/>
              </w:rPr>
              <w:t>Statement of Work (SOW)</w:t>
            </w:r>
            <w:r w:rsidR="00D7171F">
              <w:rPr>
                <w:rFonts w:cs="Arial"/>
              </w:rPr>
              <w:t>, which spec</w:t>
            </w:r>
            <w:bookmarkStart w:id="0" w:name="_GoBack"/>
            <w:bookmarkEnd w:id="0"/>
            <w:r w:rsidR="00D7171F">
              <w:rPr>
                <w:rFonts w:cs="Arial"/>
              </w:rPr>
              <w:t>ified the period of performance or the start and end date of the contract, along with the services to be performed including measurable performance goals to be delivered under the contract, agreement, or MOU</w:t>
            </w:r>
            <w:r w:rsidR="003D37A9">
              <w:rPr>
                <w:rFonts w:cs="Arial"/>
              </w:rPr>
              <w:t>;</w:t>
            </w:r>
          </w:p>
          <w:p w:rsidR="00D7171F" w:rsidRDefault="0067581C" w:rsidP="00E51C71">
            <w:pPr>
              <w:pStyle w:val="ListParagraph"/>
              <w:numPr>
                <w:ilvl w:val="0"/>
                <w:numId w:val="5"/>
              </w:numPr>
              <w:rPr>
                <w:rFonts w:cs="Arial"/>
              </w:rPr>
            </w:pPr>
            <w:r w:rsidRPr="0067581C">
              <w:rPr>
                <w:rFonts w:cs="Arial"/>
              </w:rPr>
              <w:t>Authorized Officials and Purpose</w:t>
            </w:r>
            <w:r w:rsidR="00D7171F">
              <w:rPr>
                <w:rFonts w:cs="Arial"/>
              </w:rPr>
              <w:t>, who are on record as the signatory officials;</w:t>
            </w:r>
          </w:p>
          <w:p w:rsidR="0067581C" w:rsidRDefault="00D7171F" w:rsidP="00E51C71">
            <w:pPr>
              <w:pStyle w:val="ListParagraph"/>
              <w:numPr>
                <w:ilvl w:val="0"/>
                <w:numId w:val="5"/>
              </w:numPr>
              <w:rPr>
                <w:rFonts w:cs="Arial"/>
              </w:rPr>
            </w:pPr>
            <w:r>
              <w:rPr>
                <w:rFonts w:cs="Arial"/>
              </w:rPr>
              <w:lastRenderedPageBreak/>
              <w:t>The signatures of the offeror/bidder and offeree (LWDA) as part of the written contract;</w:t>
            </w:r>
          </w:p>
          <w:p w:rsidR="0067581C" w:rsidRDefault="00D7171F" w:rsidP="00E51C71">
            <w:pPr>
              <w:pStyle w:val="ListParagraph"/>
              <w:numPr>
                <w:ilvl w:val="0"/>
                <w:numId w:val="5"/>
              </w:numPr>
              <w:rPr>
                <w:rFonts w:cs="Arial"/>
              </w:rPr>
            </w:pPr>
            <w:r>
              <w:rPr>
                <w:rFonts w:cs="Arial"/>
              </w:rPr>
              <w:t>Standard terms and conditions and any a</w:t>
            </w:r>
            <w:r w:rsidR="0067581C">
              <w:rPr>
                <w:rFonts w:cs="Arial"/>
              </w:rPr>
              <w:t>dditional contractual terms and conditions required by the State, Local Are</w:t>
            </w:r>
            <w:r w:rsidR="00282913">
              <w:rPr>
                <w:rFonts w:cs="Arial"/>
              </w:rPr>
              <w:t>a</w:t>
            </w:r>
            <w:r w:rsidR="0067581C">
              <w:rPr>
                <w:rFonts w:cs="Arial"/>
              </w:rPr>
              <w:t>, or the Federal agency</w:t>
            </w:r>
            <w:r w:rsidR="003D37A9">
              <w:rPr>
                <w:rFonts w:cs="Arial"/>
              </w:rPr>
              <w:t>; and</w:t>
            </w:r>
          </w:p>
          <w:p w:rsidR="0067581C" w:rsidRPr="0067581C" w:rsidRDefault="0067581C" w:rsidP="00E51C71">
            <w:pPr>
              <w:pStyle w:val="ListParagraph"/>
              <w:numPr>
                <w:ilvl w:val="0"/>
                <w:numId w:val="5"/>
              </w:numPr>
              <w:rPr>
                <w:rFonts w:cs="Arial"/>
              </w:rPr>
            </w:pPr>
            <w:r>
              <w:rPr>
                <w:rFonts w:cs="Arial"/>
              </w:rPr>
              <w:t>Identification of the one-stop operator as a subrecipient of Federal funds</w:t>
            </w:r>
            <w:r w:rsidR="003D37A9">
              <w:rPr>
                <w:rFonts w:cs="Arial"/>
              </w:rPr>
              <w:t>.</w:t>
            </w:r>
          </w:p>
        </w:tc>
        <w:tc>
          <w:tcPr>
            <w:tcW w:w="960" w:type="dxa"/>
          </w:tcPr>
          <w:p w:rsidR="005F7999" w:rsidRDefault="005F7999" w:rsidP="00A606C6">
            <w:pPr>
              <w:jc w:val="center"/>
              <w:rPr>
                <w:rFonts w:cs="Arial"/>
                <w:shd w:val="clear" w:color="auto" w:fill="B3B3B3"/>
              </w:rPr>
            </w:pPr>
            <w:r>
              <w:rPr>
                <w:rFonts w:cs="Arial"/>
              </w:rPr>
              <w:lastRenderedPageBreak/>
              <w:t>Yes</w:t>
            </w:r>
          </w:p>
        </w:tc>
        <w:tc>
          <w:tcPr>
            <w:tcW w:w="960" w:type="dxa"/>
          </w:tcPr>
          <w:p w:rsidR="005F7999" w:rsidRDefault="005F7999" w:rsidP="00A606C6">
            <w:pPr>
              <w:jc w:val="center"/>
              <w:rPr>
                <w:rFonts w:cs="Arial"/>
              </w:rPr>
            </w:pPr>
            <w:r>
              <w:rPr>
                <w:rFonts w:cs="Arial"/>
              </w:rPr>
              <w:t>No</w:t>
            </w:r>
          </w:p>
        </w:tc>
      </w:tr>
      <w:tr w:rsidR="005F7999" w:rsidTr="00A606C6">
        <w:trPr>
          <w:trHeight w:val="360"/>
        </w:trPr>
        <w:tc>
          <w:tcPr>
            <w:tcW w:w="11280" w:type="dxa"/>
            <w:gridSpan w:val="3"/>
          </w:tcPr>
          <w:p w:rsidR="00282913" w:rsidRPr="00AB10B1" w:rsidRDefault="00510F53" w:rsidP="00AB10B1">
            <w:pPr>
              <w:numPr>
                <w:ilvl w:val="0"/>
                <w:numId w:val="1"/>
              </w:numPr>
              <w:tabs>
                <w:tab w:val="clear" w:pos="720"/>
                <w:tab w:val="num" w:pos="492"/>
              </w:tabs>
              <w:ind w:left="492"/>
              <w:rPr>
                <w:rFonts w:cs="Arial"/>
                <w:b/>
              </w:rPr>
            </w:pPr>
            <w:r>
              <w:rPr>
                <w:rFonts w:cs="Arial"/>
              </w:rPr>
              <w:t xml:space="preserve">Did the </w:t>
            </w:r>
            <w:r w:rsidR="00282913">
              <w:rPr>
                <w:rFonts w:cs="Arial"/>
              </w:rPr>
              <w:t>LWDA use a competitive process to select a one-stop operator that is based on local procurement policies that are consistent with the procurement sta</w:t>
            </w:r>
            <w:r w:rsidR="007D089F">
              <w:rPr>
                <w:rFonts w:cs="Arial"/>
              </w:rPr>
              <w:t xml:space="preserve">ndards of the Uniform Guidance </w:t>
            </w:r>
            <w:r w:rsidR="002309CD">
              <w:rPr>
                <w:rFonts w:cs="Arial"/>
              </w:rPr>
              <w:t xml:space="preserve">which included the following: </w:t>
            </w:r>
            <w:r w:rsidR="007D089F" w:rsidRPr="007D089F">
              <w:rPr>
                <w:rFonts w:cs="Arial"/>
                <w:b/>
              </w:rPr>
              <w:t xml:space="preserve">[Reference: </w:t>
            </w:r>
            <w:r w:rsidR="00282913" w:rsidRPr="007D089F">
              <w:rPr>
                <w:rFonts w:cs="Arial"/>
                <w:b/>
              </w:rPr>
              <w:t>2 CFR 200.318 through 200.326</w:t>
            </w:r>
            <w:r w:rsidR="007D089F" w:rsidRPr="007D089F">
              <w:rPr>
                <w:rFonts w:cs="Arial"/>
                <w:b/>
              </w:rPr>
              <w:t>]</w:t>
            </w:r>
          </w:p>
          <w:p w:rsidR="001C6A3E" w:rsidRPr="00AB10B1" w:rsidRDefault="001C6A3E" w:rsidP="00AB10B1">
            <w:pPr>
              <w:pStyle w:val="ListParagraph"/>
              <w:numPr>
                <w:ilvl w:val="0"/>
                <w:numId w:val="6"/>
              </w:numPr>
              <w:tabs>
                <w:tab w:val="num" w:pos="492"/>
              </w:tabs>
              <w:rPr>
                <w:rFonts w:cs="Arial"/>
              </w:rPr>
            </w:pPr>
            <w:r>
              <w:rPr>
                <w:rFonts w:cs="Arial"/>
              </w:rPr>
              <w:t xml:space="preserve">    </w:t>
            </w:r>
            <w:r w:rsidRPr="00B875F8">
              <w:rPr>
                <w:rFonts w:cs="Arial"/>
                <w:u w:val="single"/>
              </w:rPr>
              <w:t>Written</w:t>
            </w:r>
            <w:r>
              <w:rPr>
                <w:rFonts w:cs="Arial"/>
              </w:rPr>
              <w:t xml:space="preserve"> general and one-stop operator specific procurement policies and procedures </w:t>
            </w:r>
            <w:r w:rsidR="00AB10B1">
              <w:rPr>
                <w:rFonts w:cs="Arial"/>
              </w:rPr>
              <w:t>which require the preparation of written documentation explaining the determination concerning the nature of the competitive process to be followed in selecting a one-stop operator.</w:t>
            </w:r>
            <w:r w:rsidR="00AB10B1" w:rsidRPr="00E51C71">
              <w:rPr>
                <w:rFonts w:cs="Arial"/>
              </w:rPr>
              <w:t xml:space="preserve"> </w:t>
            </w:r>
            <w:r w:rsidR="00AB10B1" w:rsidRPr="00E51C71">
              <w:rPr>
                <w:rFonts w:cs="Arial"/>
                <w:b/>
              </w:rPr>
              <w:t>[Reference: 2CFR 678.605(d)]</w:t>
            </w:r>
          </w:p>
          <w:p w:rsidR="00AB10B1" w:rsidRPr="00AB10B1" w:rsidRDefault="00AB10B1" w:rsidP="00AB10B1">
            <w:pPr>
              <w:pStyle w:val="ListParagraph"/>
              <w:numPr>
                <w:ilvl w:val="0"/>
                <w:numId w:val="6"/>
              </w:numPr>
              <w:tabs>
                <w:tab w:val="num" w:pos="492"/>
              </w:tabs>
              <w:rPr>
                <w:rFonts w:cs="Arial"/>
              </w:rPr>
            </w:pPr>
            <w:r w:rsidRPr="00E51C71">
              <w:rPr>
                <w:rFonts w:cs="Arial"/>
                <w:b/>
              </w:rPr>
              <w:t xml:space="preserve">  </w:t>
            </w:r>
            <w:r w:rsidRPr="00E51C71">
              <w:rPr>
                <w:rFonts w:cs="Arial"/>
              </w:rPr>
              <w:t xml:space="preserve"> </w:t>
            </w:r>
            <w:r w:rsidRPr="00E51C71">
              <w:rPr>
                <w:rFonts w:cs="Arial"/>
                <w:u w:val="single"/>
              </w:rPr>
              <w:t>Written</w:t>
            </w:r>
            <w:r w:rsidRPr="00E51C71">
              <w:rPr>
                <w:rFonts w:cs="Arial"/>
              </w:rPr>
              <w:t xml:space="preserve"> Policies and Procedures which outline a timetable to ensure that the selection of a one-stop operator through a competitive process is conducted every four years.</w:t>
            </w:r>
            <w:r w:rsidRPr="00E51C71">
              <w:rPr>
                <w:rFonts w:cs="Arial"/>
                <w:b/>
              </w:rPr>
              <w:t>[Reference: 2CFR</w:t>
            </w:r>
            <w:r w:rsidRPr="00E51C71">
              <w:rPr>
                <w:rFonts w:cs="Arial"/>
              </w:rPr>
              <w:t xml:space="preserve"> </w:t>
            </w:r>
            <w:r w:rsidRPr="00E51C71">
              <w:rPr>
                <w:rFonts w:cs="Arial"/>
                <w:b/>
              </w:rPr>
              <w:t>678.605(d)]</w:t>
            </w:r>
          </w:p>
          <w:p w:rsidR="00282913" w:rsidRDefault="00834BA4" w:rsidP="00AB10B1">
            <w:pPr>
              <w:pStyle w:val="ListParagraph"/>
              <w:numPr>
                <w:ilvl w:val="0"/>
                <w:numId w:val="6"/>
              </w:numPr>
              <w:tabs>
                <w:tab w:val="num" w:pos="492"/>
              </w:tabs>
              <w:rPr>
                <w:rFonts w:cs="Arial"/>
                <w:b/>
              </w:rPr>
            </w:pPr>
            <w:r w:rsidRPr="00E51C71">
              <w:rPr>
                <w:rFonts w:cs="Arial"/>
              </w:rPr>
              <w:t xml:space="preserve">    </w:t>
            </w:r>
            <w:r w:rsidRPr="00E51C71">
              <w:rPr>
                <w:rFonts w:cs="Arial"/>
                <w:u w:val="single"/>
              </w:rPr>
              <w:t>Written</w:t>
            </w:r>
            <w:r w:rsidRPr="00E51C71">
              <w:rPr>
                <w:rFonts w:cs="Arial"/>
              </w:rPr>
              <w:t xml:space="preserve"> Policies which address the settlement of all contractual and administrative issues arising out of procurements, such as protests, appeals, and disputes.</w:t>
            </w:r>
            <w:r w:rsidR="007D089F" w:rsidRPr="00E51C71">
              <w:rPr>
                <w:rFonts w:cs="Arial"/>
              </w:rPr>
              <w:t xml:space="preserve"> </w:t>
            </w:r>
            <w:r w:rsidR="007D089F" w:rsidRPr="00E51C71">
              <w:rPr>
                <w:rFonts w:cs="Arial"/>
                <w:b/>
              </w:rPr>
              <w:t>[Reference: 2CFR 678.605(d)]</w:t>
            </w:r>
            <w:r w:rsidR="00282913">
              <w:rPr>
                <w:rFonts w:cs="Arial"/>
              </w:rPr>
              <w:t xml:space="preserve">  </w:t>
            </w:r>
          </w:p>
        </w:tc>
        <w:tc>
          <w:tcPr>
            <w:tcW w:w="960" w:type="dxa"/>
          </w:tcPr>
          <w:p w:rsidR="005F7999" w:rsidRDefault="005F7999" w:rsidP="00A606C6">
            <w:pPr>
              <w:jc w:val="center"/>
              <w:rPr>
                <w:rFonts w:cs="Arial"/>
                <w:shd w:val="clear" w:color="auto" w:fill="B3B3B3"/>
              </w:rPr>
            </w:pPr>
            <w:r>
              <w:rPr>
                <w:rFonts w:cs="Arial"/>
              </w:rPr>
              <w:t>Yes</w:t>
            </w:r>
          </w:p>
        </w:tc>
        <w:tc>
          <w:tcPr>
            <w:tcW w:w="960" w:type="dxa"/>
          </w:tcPr>
          <w:p w:rsidR="005F7999" w:rsidRDefault="005F7999" w:rsidP="00A606C6">
            <w:pPr>
              <w:jc w:val="center"/>
              <w:rPr>
                <w:rFonts w:cs="Arial"/>
              </w:rPr>
            </w:pPr>
            <w:r>
              <w:rPr>
                <w:rFonts w:cs="Arial"/>
              </w:rPr>
              <w:t>No</w:t>
            </w:r>
          </w:p>
        </w:tc>
      </w:tr>
      <w:tr w:rsidR="00F2088D" w:rsidTr="00A606C6">
        <w:trPr>
          <w:trHeight w:val="340"/>
        </w:trPr>
        <w:tc>
          <w:tcPr>
            <w:tcW w:w="11280" w:type="dxa"/>
            <w:gridSpan w:val="3"/>
          </w:tcPr>
          <w:p w:rsidR="00F2088D" w:rsidRPr="00834BA4" w:rsidRDefault="00F2088D" w:rsidP="005F7999">
            <w:pPr>
              <w:numPr>
                <w:ilvl w:val="0"/>
                <w:numId w:val="1"/>
              </w:numPr>
              <w:tabs>
                <w:tab w:val="num" w:pos="492"/>
              </w:tabs>
              <w:ind w:left="492"/>
              <w:rPr>
                <w:rFonts w:cs="Arial"/>
              </w:rPr>
            </w:pPr>
            <w:r>
              <w:rPr>
                <w:rFonts w:cs="Arial"/>
                <w:bCs/>
              </w:rPr>
              <w:t>Did the written procedures allow for sufficient time for all phases of the procurement process to be carried out in a manner that would not unduly restrict competition?</w:t>
            </w:r>
          </w:p>
        </w:tc>
        <w:tc>
          <w:tcPr>
            <w:tcW w:w="960" w:type="dxa"/>
          </w:tcPr>
          <w:p w:rsidR="00F2088D" w:rsidRDefault="00F2088D" w:rsidP="00A606C6">
            <w:pPr>
              <w:jc w:val="center"/>
              <w:rPr>
                <w:rFonts w:cs="Arial"/>
              </w:rPr>
            </w:pPr>
            <w:r>
              <w:rPr>
                <w:rFonts w:cs="Arial"/>
              </w:rPr>
              <w:t>Yes</w:t>
            </w:r>
          </w:p>
        </w:tc>
        <w:tc>
          <w:tcPr>
            <w:tcW w:w="960" w:type="dxa"/>
          </w:tcPr>
          <w:p w:rsidR="00F2088D" w:rsidRDefault="00F2088D" w:rsidP="00A606C6">
            <w:pPr>
              <w:jc w:val="center"/>
              <w:rPr>
                <w:rFonts w:cs="Arial"/>
              </w:rPr>
            </w:pPr>
            <w:r>
              <w:rPr>
                <w:rFonts w:cs="Arial"/>
              </w:rPr>
              <w:t>No</w:t>
            </w:r>
          </w:p>
        </w:tc>
      </w:tr>
      <w:tr w:rsidR="00F2088D" w:rsidTr="00A606C6">
        <w:trPr>
          <w:trHeight w:val="340"/>
        </w:trPr>
        <w:tc>
          <w:tcPr>
            <w:tcW w:w="11280" w:type="dxa"/>
            <w:gridSpan w:val="3"/>
          </w:tcPr>
          <w:p w:rsidR="00F2088D" w:rsidRPr="00834BA4" w:rsidRDefault="00F2088D" w:rsidP="005F7999">
            <w:pPr>
              <w:numPr>
                <w:ilvl w:val="0"/>
                <w:numId w:val="1"/>
              </w:numPr>
              <w:tabs>
                <w:tab w:val="num" w:pos="492"/>
              </w:tabs>
              <w:ind w:left="492"/>
              <w:rPr>
                <w:rFonts w:cs="Arial"/>
              </w:rPr>
            </w:pPr>
            <w:r>
              <w:rPr>
                <w:rFonts w:cs="Arial"/>
                <w:bCs/>
              </w:rPr>
              <w:t>Were the procurement methods outlined in a written procurement policy, so that all parties involved in any stage of the process are familiar with their roles, functions, and responsibilities?</w:t>
            </w:r>
          </w:p>
        </w:tc>
        <w:tc>
          <w:tcPr>
            <w:tcW w:w="960" w:type="dxa"/>
          </w:tcPr>
          <w:p w:rsidR="00F2088D" w:rsidRDefault="00F2088D" w:rsidP="00A606C6">
            <w:pPr>
              <w:jc w:val="center"/>
              <w:rPr>
                <w:rFonts w:cs="Arial"/>
              </w:rPr>
            </w:pPr>
            <w:r>
              <w:rPr>
                <w:rFonts w:cs="Arial"/>
              </w:rPr>
              <w:t>Yes</w:t>
            </w:r>
          </w:p>
        </w:tc>
        <w:tc>
          <w:tcPr>
            <w:tcW w:w="960" w:type="dxa"/>
          </w:tcPr>
          <w:p w:rsidR="00F2088D" w:rsidRDefault="00F2088D" w:rsidP="00A606C6">
            <w:pPr>
              <w:jc w:val="center"/>
              <w:rPr>
                <w:rFonts w:cs="Arial"/>
              </w:rPr>
            </w:pPr>
            <w:r>
              <w:rPr>
                <w:rFonts w:cs="Arial"/>
              </w:rPr>
              <w:t>No</w:t>
            </w:r>
          </w:p>
        </w:tc>
      </w:tr>
      <w:tr w:rsidR="005F7999" w:rsidTr="00A606C6">
        <w:trPr>
          <w:trHeight w:val="340"/>
        </w:trPr>
        <w:tc>
          <w:tcPr>
            <w:tcW w:w="11280" w:type="dxa"/>
            <w:gridSpan w:val="3"/>
          </w:tcPr>
          <w:p w:rsidR="005F7999" w:rsidRDefault="00834BA4" w:rsidP="005F7999">
            <w:pPr>
              <w:numPr>
                <w:ilvl w:val="0"/>
                <w:numId w:val="1"/>
              </w:numPr>
              <w:tabs>
                <w:tab w:val="num" w:pos="492"/>
              </w:tabs>
              <w:ind w:left="492"/>
              <w:rPr>
                <w:rFonts w:cs="Arial"/>
              </w:rPr>
            </w:pPr>
            <w:r w:rsidRPr="00834BA4">
              <w:rPr>
                <w:rFonts w:cs="Arial"/>
              </w:rPr>
              <w:t>Which permissible method of procurement was utilized to select the one-stop operator through a competitive process:</w:t>
            </w:r>
          </w:p>
          <w:p w:rsidR="00834BA4" w:rsidRPr="00E51C71" w:rsidRDefault="00834BA4" w:rsidP="00E51C71">
            <w:pPr>
              <w:pStyle w:val="ListParagraph"/>
              <w:numPr>
                <w:ilvl w:val="0"/>
                <w:numId w:val="7"/>
              </w:numPr>
              <w:rPr>
                <w:rFonts w:cs="Arial"/>
              </w:rPr>
            </w:pPr>
            <w:r w:rsidRPr="00E51C71">
              <w:rPr>
                <w:rFonts w:cs="Arial"/>
              </w:rPr>
              <w:t>Sealed bid (formal advertising), such as an invitation for bid (IFB)</w:t>
            </w:r>
            <w:r w:rsidR="007D089F" w:rsidRPr="00E51C71">
              <w:rPr>
                <w:rFonts w:cs="Arial"/>
              </w:rPr>
              <w:t xml:space="preserve"> </w:t>
            </w:r>
            <w:r w:rsidR="007D089F" w:rsidRPr="00E51C71">
              <w:rPr>
                <w:rFonts w:cs="Arial"/>
                <w:b/>
              </w:rPr>
              <w:t xml:space="preserve">[Reference: </w:t>
            </w:r>
            <w:r w:rsidR="008B22D5" w:rsidRPr="00E51C71">
              <w:rPr>
                <w:rFonts w:cs="Arial"/>
                <w:b/>
              </w:rPr>
              <w:t>2 CFR 200.320(c)</w:t>
            </w:r>
            <w:r w:rsidR="007D089F" w:rsidRPr="00E51C71">
              <w:rPr>
                <w:rFonts w:cs="Arial"/>
                <w:b/>
              </w:rPr>
              <w:t>]</w:t>
            </w:r>
          </w:p>
          <w:p w:rsidR="00834BA4" w:rsidRPr="00E51C71" w:rsidRDefault="00834BA4" w:rsidP="00E51C71">
            <w:pPr>
              <w:pStyle w:val="ListParagraph"/>
              <w:numPr>
                <w:ilvl w:val="0"/>
                <w:numId w:val="7"/>
              </w:numPr>
              <w:rPr>
                <w:rFonts w:cs="Arial"/>
                <w:b/>
              </w:rPr>
            </w:pPr>
            <w:r w:rsidRPr="00E51C71">
              <w:rPr>
                <w:rFonts w:cs="Arial"/>
              </w:rPr>
              <w:t xml:space="preserve">Competitive proposals, </w:t>
            </w:r>
            <w:r w:rsidR="008B22D5" w:rsidRPr="00E51C71">
              <w:rPr>
                <w:rFonts w:cs="Arial"/>
              </w:rPr>
              <w:t xml:space="preserve">such as a request for proposal (RFP) </w:t>
            </w:r>
            <w:r w:rsidR="008B22D5" w:rsidRPr="00E51C71">
              <w:rPr>
                <w:rFonts w:cs="Arial"/>
                <w:b/>
              </w:rPr>
              <w:t>[Reference:2 CFR 200.320(d)]</w:t>
            </w:r>
          </w:p>
          <w:p w:rsidR="00834BA4" w:rsidRDefault="005D1249" w:rsidP="005D1249">
            <w:pPr>
              <w:ind w:left="492"/>
              <w:rPr>
                <w:rFonts w:cs="Arial"/>
                <w:b/>
              </w:rPr>
            </w:pPr>
            <w:r w:rsidRPr="008B4CC7">
              <w:rPr>
                <w:rFonts w:cs="Arial"/>
                <w:b/>
                <w:u w:val="single"/>
              </w:rPr>
              <w:t>Please note:</w:t>
            </w:r>
            <w:r>
              <w:rPr>
                <w:rFonts w:cs="Arial"/>
              </w:rPr>
              <w:t xml:space="preserve"> Where certain criteria are met, a one-stop operator may be selected by noncomp</w:t>
            </w:r>
            <w:r w:rsidR="008B22D5">
              <w:rPr>
                <w:rFonts w:cs="Arial"/>
              </w:rPr>
              <w:t xml:space="preserve">etitive proposal (sole source) </w:t>
            </w:r>
            <w:r w:rsidR="008B22D5" w:rsidRPr="008B22D5">
              <w:rPr>
                <w:rFonts w:cs="Arial"/>
                <w:b/>
              </w:rPr>
              <w:t>[Reference: 2 CFR 200.320(f)]</w:t>
            </w:r>
            <w:r w:rsidR="00834BA4" w:rsidRPr="008B22D5">
              <w:rPr>
                <w:rFonts w:cs="Arial"/>
                <w:b/>
              </w:rPr>
              <w:t xml:space="preserve">    </w:t>
            </w:r>
          </w:p>
        </w:tc>
        <w:tc>
          <w:tcPr>
            <w:tcW w:w="960" w:type="dxa"/>
          </w:tcPr>
          <w:p w:rsidR="005F7999" w:rsidRDefault="005F7999" w:rsidP="00A606C6">
            <w:pPr>
              <w:jc w:val="center"/>
              <w:rPr>
                <w:rFonts w:cs="Arial"/>
                <w:shd w:val="clear" w:color="auto" w:fill="B3B3B3"/>
              </w:rPr>
            </w:pPr>
            <w:r>
              <w:rPr>
                <w:rFonts w:cs="Arial"/>
              </w:rPr>
              <w:t>Yes</w:t>
            </w:r>
          </w:p>
        </w:tc>
        <w:tc>
          <w:tcPr>
            <w:tcW w:w="960" w:type="dxa"/>
          </w:tcPr>
          <w:p w:rsidR="005F7999" w:rsidRDefault="005F7999" w:rsidP="00A606C6">
            <w:pPr>
              <w:jc w:val="center"/>
              <w:rPr>
                <w:rFonts w:cs="Arial"/>
              </w:rPr>
            </w:pPr>
            <w:r>
              <w:rPr>
                <w:rFonts w:cs="Arial"/>
              </w:rPr>
              <w:t>No</w:t>
            </w:r>
          </w:p>
        </w:tc>
      </w:tr>
      <w:tr w:rsidR="00B213D3" w:rsidTr="00A606C6">
        <w:trPr>
          <w:trHeight w:val="520"/>
        </w:trPr>
        <w:tc>
          <w:tcPr>
            <w:tcW w:w="11280" w:type="dxa"/>
            <w:gridSpan w:val="3"/>
          </w:tcPr>
          <w:p w:rsidR="00B213D3" w:rsidRPr="00F86259" w:rsidRDefault="00B213D3" w:rsidP="005F7999">
            <w:pPr>
              <w:numPr>
                <w:ilvl w:val="0"/>
                <w:numId w:val="1"/>
              </w:numPr>
              <w:tabs>
                <w:tab w:val="clear" w:pos="720"/>
                <w:tab w:val="num" w:pos="492"/>
              </w:tabs>
              <w:ind w:left="492"/>
              <w:rPr>
                <w:rFonts w:cs="Arial"/>
                <w:bCs/>
              </w:rPr>
            </w:pPr>
            <w:r>
              <w:rPr>
                <w:rFonts w:cs="Arial"/>
                <w:bCs/>
              </w:rPr>
              <w:t>Were the pre-qualified lists current and include enough qualified sources to ensure open and free competition?</w:t>
            </w:r>
          </w:p>
        </w:tc>
        <w:tc>
          <w:tcPr>
            <w:tcW w:w="960" w:type="dxa"/>
          </w:tcPr>
          <w:p w:rsidR="00B213D3" w:rsidRDefault="00B213D3" w:rsidP="00A606C6">
            <w:pPr>
              <w:jc w:val="center"/>
              <w:rPr>
                <w:rFonts w:cs="Arial"/>
              </w:rPr>
            </w:pPr>
            <w:r>
              <w:rPr>
                <w:rFonts w:cs="Arial"/>
              </w:rPr>
              <w:t>Yes</w:t>
            </w:r>
          </w:p>
        </w:tc>
        <w:tc>
          <w:tcPr>
            <w:tcW w:w="960" w:type="dxa"/>
          </w:tcPr>
          <w:p w:rsidR="00B213D3" w:rsidRDefault="00B213D3" w:rsidP="00A606C6">
            <w:pPr>
              <w:jc w:val="center"/>
              <w:rPr>
                <w:rFonts w:cs="Arial"/>
              </w:rPr>
            </w:pPr>
            <w:r>
              <w:rPr>
                <w:rFonts w:cs="Arial"/>
              </w:rPr>
              <w:t>No</w:t>
            </w:r>
          </w:p>
        </w:tc>
      </w:tr>
      <w:tr w:rsidR="00B213D3" w:rsidTr="00A606C6">
        <w:trPr>
          <w:trHeight w:val="520"/>
        </w:trPr>
        <w:tc>
          <w:tcPr>
            <w:tcW w:w="11280" w:type="dxa"/>
            <w:gridSpan w:val="3"/>
          </w:tcPr>
          <w:p w:rsidR="00B213D3" w:rsidRDefault="00B213D3" w:rsidP="005F7999">
            <w:pPr>
              <w:numPr>
                <w:ilvl w:val="0"/>
                <w:numId w:val="1"/>
              </w:numPr>
              <w:tabs>
                <w:tab w:val="clear" w:pos="720"/>
                <w:tab w:val="num" w:pos="492"/>
              </w:tabs>
              <w:ind w:left="492"/>
              <w:rPr>
                <w:rFonts w:cs="Arial"/>
                <w:bCs/>
              </w:rPr>
            </w:pPr>
            <w:r>
              <w:rPr>
                <w:rFonts w:cs="Arial"/>
                <w:bCs/>
              </w:rPr>
              <w:t>Did the pre-qualified lists</w:t>
            </w:r>
            <w:r w:rsidRPr="00F2088D">
              <w:rPr>
                <w:rFonts w:cs="Arial"/>
                <w:bCs/>
              </w:rPr>
              <w:t xml:space="preserve"> </w:t>
            </w:r>
            <w:r w:rsidRPr="00B213D3">
              <w:rPr>
                <w:rFonts w:cs="Arial"/>
                <w:bCs/>
                <w:u w:val="single"/>
              </w:rPr>
              <w:t>not</w:t>
            </w:r>
            <w:r>
              <w:rPr>
                <w:rFonts w:cs="Arial"/>
                <w:bCs/>
              </w:rPr>
              <w:t xml:space="preserve"> preclude bidders and offerors from qualifying during the solicitation period?</w:t>
            </w:r>
          </w:p>
        </w:tc>
        <w:tc>
          <w:tcPr>
            <w:tcW w:w="960" w:type="dxa"/>
          </w:tcPr>
          <w:p w:rsidR="00B213D3" w:rsidRDefault="00B213D3" w:rsidP="00A606C6">
            <w:pPr>
              <w:jc w:val="center"/>
              <w:rPr>
                <w:rFonts w:cs="Arial"/>
              </w:rPr>
            </w:pPr>
            <w:r>
              <w:rPr>
                <w:rFonts w:cs="Arial"/>
              </w:rPr>
              <w:t>Yes</w:t>
            </w:r>
          </w:p>
        </w:tc>
        <w:tc>
          <w:tcPr>
            <w:tcW w:w="960" w:type="dxa"/>
          </w:tcPr>
          <w:p w:rsidR="00B213D3" w:rsidRDefault="00B213D3" w:rsidP="00A606C6">
            <w:pPr>
              <w:jc w:val="center"/>
              <w:rPr>
                <w:rFonts w:cs="Arial"/>
              </w:rPr>
            </w:pPr>
            <w:r>
              <w:rPr>
                <w:rFonts w:cs="Arial"/>
              </w:rPr>
              <w:t>No</w:t>
            </w:r>
          </w:p>
        </w:tc>
      </w:tr>
      <w:tr w:rsidR="005F7999" w:rsidTr="00A606C6">
        <w:trPr>
          <w:trHeight w:val="520"/>
        </w:trPr>
        <w:tc>
          <w:tcPr>
            <w:tcW w:w="11280" w:type="dxa"/>
            <w:gridSpan w:val="3"/>
          </w:tcPr>
          <w:p w:rsidR="005F7999" w:rsidRPr="00F86259" w:rsidRDefault="00F86259" w:rsidP="005F7999">
            <w:pPr>
              <w:numPr>
                <w:ilvl w:val="0"/>
                <w:numId w:val="1"/>
              </w:numPr>
              <w:tabs>
                <w:tab w:val="clear" w:pos="720"/>
                <w:tab w:val="num" w:pos="492"/>
              </w:tabs>
              <w:ind w:left="492"/>
              <w:rPr>
                <w:rFonts w:cs="Arial"/>
                <w:bCs/>
              </w:rPr>
            </w:pPr>
            <w:r w:rsidRPr="00F86259">
              <w:rPr>
                <w:rFonts w:cs="Arial"/>
                <w:bCs/>
              </w:rPr>
              <w:t>Were the proposed costs of the one-stop operator reasonable, necessary and allocable?</w:t>
            </w:r>
          </w:p>
          <w:p w:rsidR="00F86259" w:rsidRDefault="00F86259" w:rsidP="00F86259">
            <w:pPr>
              <w:ind w:left="492"/>
              <w:rPr>
                <w:rFonts w:cs="Arial"/>
                <w:b/>
                <w:bCs/>
              </w:rPr>
            </w:pPr>
            <w:r>
              <w:rPr>
                <w:rFonts w:cs="Arial"/>
                <w:b/>
                <w:bCs/>
              </w:rPr>
              <w:t>[Reference</w:t>
            </w:r>
            <w:r w:rsidR="00B7770C">
              <w:rPr>
                <w:rFonts w:cs="Arial"/>
                <w:b/>
                <w:bCs/>
              </w:rPr>
              <w:t>:</w:t>
            </w:r>
            <w:r>
              <w:rPr>
                <w:rFonts w:cs="Arial"/>
                <w:b/>
                <w:bCs/>
              </w:rPr>
              <w:t xml:space="preserve"> 2 CFR part 200]</w:t>
            </w:r>
          </w:p>
        </w:tc>
        <w:tc>
          <w:tcPr>
            <w:tcW w:w="960" w:type="dxa"/>
          </w:tcPr>
          <w:p w:rsidR="005F7999" w:rsidRDefault="005F7999" w:rsidP="00A606C6">
            <w:pPr>
              <w:jc w:val="center"/>
              <w:rPr>
                <w:rFonts w:cs="Arial"/>
                <w:shd w:val="clear" w:color="auto" w:fill="B3B3B3"/>
              </w:rPr>
            </w:pPr>
            <w:r>
              <w:rPr>
                <w:rFonts w:cs="Arial"/>
              </w:rPr>
              <w:t>Yes</w:t>
            </w:r>
          </w:p>
        </w:tc>
        <w:tc>
          <w:tcPr>
            <w:tcW w:w="960" w:type="dxa"/>
          </w:tcPr>
          <w:p w:rsidR="005F7999" w:rsidRDefault="005F7999" w:rsidP="00A606C6">
            <w:pPr>
              <w:jc w:val="center"/>
              <w:rPr>
                <w:rFonts w:cs="Arial"/>
              </w:rPr>
            </w:pPr>
            <w:r>
              <w:rPr>
                <w:rFonts w:cs="Arial"/>
              </w:rPr>
              <w:t>No</w:t>
            </w:r>
          </w:p>
        </w:tc>
      </w:tr>
      <w:tr w:rsidR="00DF750A" w:rsidTr="00A606C6">
        <w:trPr>
          <w:trHeight w:val="278"/>
        </w:trPr>
        <w:tc>
          <w:tcPr>
            <w:tcW w:w="11280" w:type="dxa"/>
            <w:gridSpan w:val="3"/>
          </w:tcPr>
          <w:p w:rsidR="00DF750A" w:rsidRPr="00DF750A" w:rsidRDefault="00DF750A" w:rsidP="00DF750A">
            <w:pPr>
              <w:numPr>
                <w:ilvl w:val="0"/>
                <w:numId w:val="1"/>
              </w:numPr>
              <w:tabs>
                <w:tab w:val="left" w:pos="492"/>
              </w:tabs>
              <w:ind w:left="492"/>
              <w:rPr>
                <w:rFonts w:cs="Arial"/>
              </w:rPr>
            </w:pPr>
            <w:r>
              <w:rPr>
                <w:rFonts w:cs="Arial"/>
              </w:rPr>
              <w:t>Was there any evidence of situations considered to be restrictive of competition</w:t>
            </w:r>
            <w:r w:rsidR="005921F3">
              <w:rPr>
                <w:rFonts w:cs="Arial"/>
              </w:rPr>
              <w:t xml:space="preserve"> (i.e., located in a certain zip code, etc.)</w:t>
            </w:r>
            <w:r>
              <w:rPr>
                <w:rFonts w:cs="Arial"/>
              </w:rPr>
              <w:t xml:space="preserve">? </w:t>
            </w:r>
            <w:r w:rsidRPr="00DF750A">
              <w:rPr>
                <w:rFonts w:cs="Arial"/>
                <w:b/>
              </w:rPr>
              <w:t>[Reference: 2</w:t>
            </w:r>
            <w:r>
              <w:rPr>
                <w:rFonts w:cs="Arial"/>
              </w:rPr>
              <w:t xml:space="preserve"> </w:t>
            </w:r>
            <w:r w:rsidRPr="00DF750A">
              <w:rPr>
                <w:rFonts w:cs="Arial"/>
                <w:b/>
              </w:rPr>
              <w:t>CFR</w:t>
            </w:r>
            <w:r w:rsidRPr="003F720A">
              <w:rPr>
                <w:rFonts w:cs="Arial"/>
                <w:b/>
              </w:rPr>
              <w:t xml:space="preserve"> 200.319</w:t>
            </w:r>
            <w:r>
              <w:rPr>
                <w:rFonts w:cs="Arial"/>
                <w:b/>
              </w:rPr>
              <w:t>(a)</w:t>
            </w:r>
            <w:r w:rsidRPr="003F720A">
              <w:rPr>
                <w:rFonts w:cs="Arial"/>
                <w:b/>
              </w:rPr>
              <w:t>]</w:t>
            </w:r>
          </w:p>
        </w:tc>
        <w:tc>
          <w:tcPr>
            <w:tcW w:w="960" w:type="dxa"/>
          </w:tcPr>
          <w:p w:rsidR="00DF750A" w:rsidRDefault="00DF750A" w:rsidP="00A606C6">
            <w:pPr>
              <w:jc w:val="center"/>
              <w:rPr>
                <w:rFonts w:cs="Arial"/>
              </w:rPr>
            </w:pPr>
            <w:r>
              <w:rPr>
                <w:rFonts w:cs="Arial"/>
              </w:rPr>
              <w:t>Yes</w:t>
            </w:r>
          </w:p>
        </w:tc>
        <w:tc>
          <w:tcPr>
            <w:tcW w:w="960" w:type="dxa"/>
          </w:tcPr>
          <w:p w:rsidR="00DF750A" w:rsidRDefault="00DF750A" w:rsidP="00A606C6">
            <w:pPr>
              <w:jc w:val="center"/>
              <w:rPr>
                <w:rFonts w:cs="Arial"/>
              </w:rPr>
            </w:pPr>
            <w:r>
              <w:rPr>
                <w:rFonts w:cs="Arial"/>
              </w:rPr>
              <w:t>No</w:t>
            </w:r>
          </w:p>
        </w:tc>
      </w:tr>
      <w:tr w:rsidR="005F7999" w:rsidTr="00A606C6">
        <w:trPr>
          <w:trHeight w:val="278"/>
        </w:trPr>
        <w:tc>
          <w:tcPr>
            <w:tcW w:w="11280" w:type="dxa"/>
            <w:gridSpan w:val="3"/>
          </w:tcPr>
          <w:p w:rsidR="00EE2676" w:rsidRDefault="00EA448F" w:rsidP="00EE2676">
            <w:pPr>
              <w:numPr>
                <w:ilvl w:val="0"/>
                <w:numId w:val="1"/>
              </w:numPr>
              <w:tabs>
                <w:tab w:val="left" w:pos="492"/>
              </w:tabs>
              <w:ind w:left="492"/>
              <w:rPr>
                <w:rFonts w:cs="Arial"/>
              </w:rPr>
            </w:pPr>
            <w:r>
              <w:rPr>
                <w:rFonts w:cs="Arial"/>
              </w:rPr>
              <w:t xml:space="preserve">Did the LWDA have </w:t>
            </w:r>
            <w:r w:rsidRPr="003F720A">
              <w:rPr>
                <w:rFonts w:cs="Arial"/>
                <w:u w:val="single"/>
              </w:rPr>
              <w:t>written</w:t>
            </w:r>
            <w:r>
              <w:rPr>
                <w:rFonts w:cs="Arial"/>
              </w:rPr>
              <w:t xml:space="preserve"> standards of conduct which addressed the following: </w:t>
            </w:r>
            <w:r w:rsidRPr="003F720A">
              <w:rPr>
                <w:rFonts w:cs="Arial"/>
                <w:b/>
              </w:rPr>
              <w:t>[Reference: 2</w:t>
            </w:r>
            <w:r>
              <w:rPr>
                <w:rFonts w:cs="Arial"/>
              </w:rPr>
              <w:t xml:space="preserve"> </w:t>
            </w:r>
            <w:r w:rsidRPr="003F720A">
              <w:rPr>
                <w:rFonts w:cs="Arial"/>
                <w:b/>
              </w:rPr>
              <w:t>CFR 200.318 and 200.319]</w:t>
            </w:r>
          </w:p>
          <w:p w:rsidR="00EE2676" w:rsidRPr="00EE2676" w:rsidRDefault="00EE2676" w:rsidP="00EE2676">
            <w:pPr>
              <w:pStyle w:val="ListParagraph"/>
              <w:numPr>
                <w:ilvl w:val="0"/>
                <w:numId w:val="22"/>
              </w:numPr>
              <w:tabs>
                <w:tab w:val="left" w:pos="492"/>
              </w:tabs>
              <w:rPr>
                <w:rFonts w:cs="Arial"/>
              </w:rPr>
            </w:pPr>
            <w:r>
              <w:rPr>
                <w:rFonts w:cs="Arial"/>
              </w:rPr>
              <w:t xml:space="preserve">    Fairness and objectivity;</w:t>
            </w:r>
          </w:p>
          <w:p w:rsidR="00EA448F" w:rsidRPr="00E51C71" w:rsidRDefault="00EA448F" w:rsidP="00E51C71">
            <w:pPr>
              <w:pStyle w:val="ListParagraph"/>
              <w:numPr>
                <w:ilvl w:val="0"/>
                <w:numId w:val="8"/>
              </w:numPr>
              <w:tabs>
                <w:tab w:val="left" w:pos="492"/>
              </w:tabs>
              <w:rPr>
                <w:rFonts w:cs="Arial"/>
              </w:rPr>
            </w:pPr>
            <w:r w:rsidRPr="00E51C71">
              <w:rPr>
                <w:rFonts w:cs="Arial"/>
              </w:rPr>
              <w:t xml:space="preserve">    Persons and entities involved </w:t>
            </w:r>
            <w:r w:rsidR="002309CD" w:rsidRPr="00E51C71">
              <w:rPr>
                <w:rFonts w:cs="Arial"/>
              </w:rPr>
              <w:t>in the competitive process were</w:t>
            </w:r>
            <w:r w:rsidRPr="00E51C71">
              <w:rPr>
                <w:rFonts w:cs="Arial"/>
              </w:rPr>
              <w:t xml:space="preserve"> free of apparen</w:t>
            </w:r>
            <w:r w:rsidR="00EE2676">
              <w:rPr>
                <w:rFonts w:cs="Arial"/>
              </w:rPr>
              <w:t>t or real conflicts of interest;</w:t>
            </w:r>
          </w:p>
          <w:p w:rsidR="00B326DB" w:rsidRPr="00E51C71" w:rsidRDefault="00971AF6" w:rsidP="00E51C71">
            <w:pPr>
              <w:pStyle w:val="ListParagraph"/>
              <w:numPr>
                <w:ilvl w:val="0"/>
                <w:numId w:val="8"/>
              </w:numPr>
              <w:tabs>
                <w:tab w:val="left" w:pos="492"/>
              </w:tabs>
              <w:rPr>
                <w:rFonts w:cs="Arial"/>
              </w:rPr>
            </w:pPr>
            <w:r>
              <w:rPr>
                <w:rFonts w:cs="Arial"/>
              </w:rPr>
              <w:t xml:space="preserve">    </w:t>
            </w:r>
            <w:r w:rsidR="00B326DB" w:rsidRPr="00E51C71">
              <w:rPr>
                <w:rFonts w:cs="Arial"/>
              </w:rPr>
              <w:t xml:space="preserve">Disclosure of any real or apparent conflict of interest </w:t>
            </w:r>
            <w:r w:rsidR="00B326DB" w:rsidRPr="00E51C71">
              <w:rPr>
                <w:rFonts w:cs="Arial"/>
                <w:b/>
              </w:rPr>
              <w:t>[Reference WIOA sec. 121(d)(4)(A)]</w:t>
            </w:r>
            <w:r w:rsidR="002309CD" w:rsidRPr="00E51C71">
              <w:rPr>
                <w:rFonts w:cs="Arial"/>
                <w:b/>
              </w:rPr>
              <w:t xml:space="preserve"> </w:t>
            </w:r>
            <w:r w:rsidR="002309CD" w:rsidRPr="00E51C71">
              <w:rPr>
                <w:rFonts w:cs="Arial"/>
              </w:rPr>
              <w:t>and</w:t>
            </w:r>
            <w:r w:rsidR="002309CD" w:rsidRPr="00E51C71">
              <w:rPr>
                <w:rFonts w:cs="Arial"/>
                <w:b/>
              </w:rPr>
              <w:t xml:space="preserve"> </w:t>
            </w:r>
            <w:r w:rsidR="002309CD" w:rsidRPr="00E51C71">
              <w:rPr>
                <w:rFonts w:cs="Arial"/>
              </w:rPr>
              <w:t>standards which identify</w:t>
            </w:r>
            <w:r w:rsidR="00B326DB" w:rsidRPr="00E51C71">
              <w:rPr>
                <w:rFonts w:cs="Arial"/>
              </w:rPr>
              <w:t xml:space="preserve"> the process for recusal of individuals or organizatio</w:t>
            </w:r>
            <w:r w:rsidR="00EE2676">
              <w:rPr>
                <w:rFonts w:cs="Arial"/>
              </w:rPr>
              <w:t>ns that are members of the LWDA; and</w:t>
            </w:r>
          </w:p>
          <w:p w:rsidR="00EA448F" w:rsidRPr="00E51C71" w:rsidRDefault="00B326DB" w:rsidP="00E51C71">
            <w:pPr>
              <w:pStyle w:val="ListParagraph"/>
              <w:numPr>
                <w:ilvl w:val="0"/>
                <w:numId w:val="8"/>
              </w:numPr>
              <w:tabs>
                <w:tab w:val="left" w:pos="492"/>
              </w:tabs>
              <w:rPr>
                <w:rFonts w:cs="Arial"/>
                <w:b/>
              </w:rPr>
            </w:pPr>
            <w:r w:rsidRPr="00E51C71">
              <w:rPr>
                <w:rFonts w:cs="Arial"/>
              </w:rPr>
              <w:t xml:space="preserve">     A description of the use of firewalls to mitigate conflict of interest in circumstances including, but not limited to, situations where an entity acts in more than one role in the one-</w:t>
            </w:r>
            <w:r w:rsidR="002309CD" w:rsidRPr="00E51C71">
              <w:rPr>
                <w:rFonts w:cs="Arial"/>
              </w:rPr>
              <w:t xml:space="preserve">stop delivery system or performs more than one function in the procurement process, as well as situations where the non-Federal entity uses a sole source selection </w:t>
            </w:r>
            <w:r w:rsidR="002309CD" w:rsidRPr="00E51C71">
              <w:rPr>
                <w:rFonts w:cs="Arial"/>
                <w:b/>
              </w:rPr>
              <w:t>[Reference: 20 CFR 678.610(c) and in conformity with 20 CFR 679.430 demonstrating internal controls and preventing conflict of interest]</w:t>
            </w:r>
          </w:p>
          <w:p w:rsidR="009843F7" w:rsidRPr="009843F7" w:rsidRDefault="009843F7" w:rsidP="009843F7">
            <w:pPr>
              <w:tabs>
                <w:tab w:val="left" w:pos="492"/>
              </w:tabs>
              <w:ind w:left="492"/>
              <w:rPr>
                <w:rFonts w:cs="Arial"/>
                <w:b/>
              </w:rPr>
            </w:pPr>
            <w:r w:rsidRPr="00971AF6">
              <w:rPr>
                <w:rFonts w:cs="Arial"/>
                <w:b/>
                <w:u w:val="single"/>
              </w:rPr>
              <w:lastRenderedPageBreak/>
              <w:t>Please note:</w:t>
            </w:r>
            <w:r>
              <w:rPr>
                <w:rFonts w:cs="Arial"/>
              </w:rPr>
              <w:t xml:space="preserve"> No entity that develops or drafts specifications, requirements, statements of work, IFBs or RFPs, and evaluation of proposals may compete under that procurement </w:t>
            </w:r>
            <w:r w:rsidRPr="009843F7">
              <w:rPr>
                <w:rFonts w:cs="Arial"/>
                <w:b/>
              </w:rPr>
              <w:t>[2 CFR 200.319(a)]</w:t>
            </w:r>
          </w:p>
        </w:tc>
        <w:tc>
          <w:tcPr>
            <w:tcW w:w="960" w:type="dxa"/>
          </w:tcPr>
          <w:p w:rsidR="005F7999" w:rsidRDefault="00EA448F" w:rsidP="00A606C6">
            <w:pPr>
              <w:jc w:val="center"/>
              <w:rPr>
                <w:rFonts w:cs="Arial"/>
              </w:rPr>
            </w:pPr>
            <w:r>
              <w:rPr>
                <w:rFonts w:cs="Arial"/>
              </w:rPr>
              <w:lastRenderedPageBreak/>
              <w:t>Yes</w:t>
            </w:r>
          </w:p>
        </w:tc>
        <w:tc>
          <w:tcPr>
            <w:tcW w:w="960" w:type="dxa"/>
          </w:tcPr>
          <w:p w:rsidR="005F7999" w:rsidRDefault="00EA448F" w:rsidP="00A606C6">
            <w:pPr>
              <w:jc w:val="center"/>
              <w:rPr>
                <w:rFonts w:cs="Arial"/>
              </w:rPr>
            </w:pPr>
            <w:r>
              <w:rPr>
                <w:rFonts w:cs="Arial"/>
              </w:rPr>
              <w:t>No</w:t>
            </w:r>
          </w:p>
        </w:tc>
      </w:tr>
      <w:tr w:rsidR="00076B26" w:rsidTr="00A606C6">
        <w:trPr>
          <w:trHeight w:val="278"/>
        </w:trPr>
        <w:tc>
          <w:tcPr>
            <w:tcW w:w="11280" w:type="dxa"/>
            <w:gridSpan w:val="3"/>
          </w:tcPr>
          <w:p w:rsidR="00076B26" w:rsidRDefault="00076B26" w:rsidP="00076B26">
            <w:pPr>
              <w:numPr>
                <w:ilvl w:val="0"/>
                <w:numId w:val="1"/>
              </w:numPr>
              <w:tabs>
                <w:tab w:val="left" w:pos="492"/>
              </w:tabs>
              <w:ind w:left="492"/>
              <w:rPr>
                <w:rFonts w:cs="Arial"/>
              </w:rPr>
            </w:pPr>
            <w:r>
              <w:rPr>
                <w:rFonts w:cs="Arial"/>
              </w:rPr>
              <w:t>Did the LWDA publicly disclose any conflicts of interest, real or apparent, and any recusal by individuals or organizations with real or apparent conflicts of interest?</w:t>
            </w:r>
          </w:p>
          <w:p w:rsidR="00076B26" w:rsidRDefault="00076B26" w:rsidP="00076B26">
            <w:pPr>
              <w:numPr>
                <w:ilvl w:val="0"/>
                <w:numId w:val="1"/>
              </w:numPr>
              <w:tabs>
                <w:tab w:val="left" w:pos="492"/>
              </w:tabs>
              <w:ind w:left="492"/>
              <w:rPr>
                <w:rFonts w:cs="Arial"/>
              </w:rPr>
            </w:pPr>
            <w:r>
              <w:rPr>
                <w:rFonts w:cs="Arial"/>
              </w:rPr>
              <w:t xml:space="preserve">       </w:t>
            </w:r>
            <w:r>
              <w:rPr>
                <w:rFonts w:cs="Arial"/>
                <w:b/>
                <w:u w:val="single"/>
              </w:rPr>
              <w:t xml:space="preserve">Please note: </w:t>
            </w:r>
            <w:r>
              <w:rPr>
                <w:rFonts w:cs="Arial"/>
              </w:rPr>
              <w:t xml:space="preserve">Best practice, consistent with the public disclosure requirements of WIOA secs. </w:t>
            </w:r>
            <w:r w:rsidRPr="00FC3C7F">
              <w:rPr>
                <w:rFonts w:cs="Arial"/>
              </w:rPr>
              <w:t>107(e)</w:t>
            </w:r>
            <w:r w:rsidRPr="00E51C71">
              <w:rPr>
                <w:rFonts w:cs="Arial"/>
                <w:b/>
              </w:rPr>
              <w:t xml:space="preserve"> </w:t>
            </w:r>
            <w:r>
              <w:rPr>
                <w:rFonts w:cs="Arial"/>
              </w:rPr>
              <w:t>and 20 CFR 679.390, is to publicly disclose any conflicts of interest and recusals on the LWDA’s website, or, if the LWDA lacks a website, the State’s WDB’s website. Additional methods, such as publication in newspapers, may also be used to ensure full and regular public disclosure.</w:t>
            </w:r>
          </w:p>
        </w:tc>
        <w:tc>
          <w:tcPr>
            <w:tcW w:w="960" w:type="dxa"/>
          </w:tcPr>
          <w:p w:rsidR="00076B26" w:rsidRDefault="00FB7B0C" w:rsidP="00A606C6">
            <w:pPr>
              <w:jc w:val="center"/>
              <w:rPr>
                <w:rFonts w:cs="Arial"/>
              </w:rPr>
            </w:pPr>
            <w:r>
              <w:rPr>
                <w:rFonts w:cs="Arial"/>
              </w:rPr>
              <w:t>Yes</w:t>
            </w:r>
          </w:p>
        </w:tc>
        <w:tc>
          <w:tcPr>
            <w:tcW w:w="960" w:type="dxa"/>
          </w:tcPr>
          <w:p w:rsidR="00076B26" w:rsidRDefault="00FB7B0C" w:rsidP="00A606C6">
            <w:pPr>
              <w:jc w:val="center"/>
              <w:rPr>
                <w:rFonts w:cs="Arial"/>
              </w:rPr>
            </w:pPr>
            <w:r>
              <w:rPr>
                <w:rFonts w:cs="Arial"/>
              </w:rPr>
              <w:t>No</w:t>
            </w:r>
          </w:p>
        </w:tc>
      </w:tr>
      <w:tr w:rsidR="009843F7" w:rsidTr="00A606C6">
        <w:trPr>
          <w:trHeight w:val="278"/>
        </w:trPr>
        <w:tc>
          <w:tcPr>
            <w:tcW w:w="11280" w:type="dxa"/>
            <w:gridSpan w:val="3"/>
          </w:tcPr>
          <w:p w:rsidR="009843F7" w:rsidRDefault="009843F7" w:rsidP="005F7999">
            <w:pPr>
              <w:numPr>
                <w:ilvl w:val="0"/>
                <w:numId w:val="1"/>
              </w:numPr>
              <w:tabs>
                <w:tab w:val="left" w:pos="492"/>
              </w:tabs>
              <w:ind w:left="492"/>
              <w:rPr>
                <w:rFonts w:cs="Arial"/>
              </w:rPr>
            </w:pPr>
            <w:r>
              <w:rPr>
                <w:rFonts w:cs="Arial"/>
              </w:rPr>
              <w:t>Was the information contained in the proposals maintained in a manner that is confidential?</w:t>
            </w:r>
          </w:p>
        </w:tc>
        <w:tc>
          <w:tcPr>
            <w:tcW w:w="960" w:type="dxa"/>
          </w:tcPr>
          <w:p w:rsidR="009843F7" w:rsidRDefault="00971AF6" w:rsidP="00A606C6">
            <w:pPr>
              <w:jc w:val="center"/>
              <w:rPr>
                <w:rFonts w:cs="Arial"/>
              </w:rPr>
            </w:pPr>
            <w:r>
              <w:rPr>
                <w:rFonts w:cs="Arial"/>
              </w:rPr>
              <w:t>Yes</w:t>
            </w:r>
          </w:p>
        </w:tc>
        <w:tc>
          <w:tcPr>
            <w:tcW w:w="960" w:type="dxa"/>
          </w:tcPr>
          <w:p w:rsidR="009843F7" w:rsidRDefault="00971AF6" w:rsidP="00A606C6">
            <w:pPr>
              <w:jc w:val="center"/>
              <w:rPr>
                <w:rFonts w:cs="Arial"/>
              </w:rPr>
            </w:pPr>
            <w:r>
              <w:rPr>
                <w:rFonts w:cs="Arial"/>
              </w:rPr>
              <w:t>No</w:t>
            </w:r>
          </w:p>
        </w:tc>
      </w:tr>
      <w:tr w:rsidR="00971AF6" w:rsidTr="00A606C6">
        <w:trPr>
          <w:trHeight w:val="278"/>
        </w:trPr>
        <w:tc>
          <w:tcPr>
            <w:tcW w:w="11280" w:type="dxa"/>
            <w:gridSpan w:val="3"/>
          </w:tcPr>
          <w:p w:rsidR="00971AF6" w:rsidRDefault="00971AF6" w:rsidP="005F7999">
            <w:pPr>
              <w:numPr>
                <w:ilvl w:val="0"/>
                <w:numId w:val="1"/>
              </w:numPr>
              <w:tabs>
                <w:tab w:val="left" w:pos="492"/>
              </w:tabs>
              <w:ind w:left="492"/>
              <w:rPr>
                <w:rFonts w:cs="Arial"/>
              </w:rPr>
            </w:pPr>
            <w:r>
              <w:rPr>
                <w:rFonts w:cs="Arial"/>
              </w:rPr>
              <w:t>Was the entire procurement process performed under a process that promoted transparency and responsibility from the planning phase to the closeout phase?</w:t>
            </w:r>
          </w:p>
        </w:tc>
        <w:tc>
          <w:tcPr>
            <w:tcW w:w="960" w:type="dxa"/>
          </w:tcPr>
          <w:p w:rsidR="00971AF6" w:rsidRDefault="00971AF6" w:rsidP="00A606C6">
            <w:pPr>
              <w:jc w:val="center"/>
              <w:rPr>
                <w:rFonts w:cs="Arial"/>
              </w:rPr>
            </w:pPr>
            <w:r>
              <w:rPr>
                <w:rFonts w:cs="Arial"/>
              </w:rPr>
              <w:t>Yes</w:t>
            </w:r>
          </w:p>
        </w:tc>
        <w:tc>
          <w:tcPr>
            <w:tcW w:w="960" w:type="dxa"/>
          </w:tcPr>
          <w:p w:rsidR="00971AF6" w:rsidRDefault="00971AF6" w:rsidP="00A606C6">
            <w:pPr>
              <w:jc w:val="center"/>
              <w:rPr>
                <w:rFonts w:cs="Arial"/>
              </w:rPr>
            </w:pPr>
            <w:r>
              <w:rPr>
                <w:rFonts w:cs="Arial"/>
              </w:rPr>
              <w:t>No</w:t>
            </w:r>
          </w:p>
        </w:tc>
      </w:tr>
      <w:tr w:rsidR="009843F7" w:rsidTr="00A606C6">
        <w:trPr>
          <w:trHeight w:val="278"/>
        </w:trPr>
        <w:tc>
          <w:tcPr>
            <w:tcW w:w="11280" w:type="dxa"/>
            <w:gridSpan w:val="3"/>
          </w:tcPr>
          <w:p w:rsidR="009843F7" w:rsidRPr="00365C0A" w:rsidRDefault="00365C0A" w:rsidP="00365C0A">
            <w:pPr>
              <w:numPr>
                <w:ilvl w:val="0"/>
                <w:numId w:val="1"/>
              </w:numPr>
              <w:tabs>
                <w:tab w:val="left" w:pos="492"/>
              </w:tabs>
              <w:ind w:left="492"/>
              <w:rPr>
                <w:rFonts w:cs="Arial"/>
              </w:rPr>
            </w:pPr>
            <w:r>
              <w:rPr>
                <w:rFonts w:cs="Arial"/>
              </w:rPr>
              <w:t>Was information about the selection and certification of the one-stop operators made available to the public on a regular basis through electronic means and open meetings which included the following:</w:t>
            </w:r>
            <w:r w:rsidRPr="00365C0A">
              <w:rPr>
                <w:rFonts w:cs="Arial"/>
                <w:b/>
              </w:rPr>
              <w:t xml:space="preserve"> [Reference: WIOA secs. 101(g) and 107(e)]</w:t>
            </w:r>
          </w:p>
          <w:p w:rsidR="00365C0A" w:rsidRPr="00E51C71" w:rsidRDefault="00365C0A" w:rsidP="00E51C71">
            <w:pPr>
              <w:pStyle w:val="ListParagraph"/>
              <w:numPr>
                <w:ilvl w:val="0"/>
                <w:numId w:val="9"/>
              </w:numPr>
              <w:tabs>
                <w:tab w:val="left" w:pos="492"/>
              </w:tabs>
              <w:rPr>
                <w:rFonts w:cs="Arial"/>
              </w:rPr>
            </w:pPr>
            <w:r w:rsidRPr="00E51C71">
              <w:rPr>
                <w:rFonts w:cs="Arial"/>
                <w:b/>
              </w:rPr>
              <w:t xml:space="preserve">    </w:t>
            </w:r>
            <w:r w:rsidRPr="00E51C71">
              <w:rPr>
                <w:rFonts w:cs="Arial"/>
              </w:rPr>
              <w:t xml:space="preserve">Minutes of the Board meetings in which the decision on selection and certification </w:t>
            </w:r>
            <w:r w:rsidR="00EE2676">
              <w:rPr>
                <w:rFonts w:cs="Arial"/>
              </w:rPr>
              <w:t>wa</w:t>
            </w:r>
            <w:r w:rsidRPr="00E51C71">
              <w:rPr>
                <w:rFonts w:cs="Arial"/>
              </w:rPr>
              <w:t>s made</w:t>
            </w:r>
            <w:r w:rsidR="00971AF6">
              <w:rPr>
                <w:rFonts w:cs="Arial"/>
              </w:rPr>
              <w:t>;</w:t>
            </w:r>
          </w:p>
          <w:p w:rsidR="00365C0A" w:rsidRPr="00E51C71" w:rsidRDefault="00E51C71" w:rsidP="00E51C71">
            <w:pPr>
              <w:pStyle w:val="ListParagraph"/>
              <w:numPr>
                <w:ilvl w:val="0"/>
                <w:numId w:val="9"/>
              </w:numPr>
              <w:tabs>
                <w:tab w:val="left" w:pos="492"/>
              </w:tabs>
              <w:rPr>
                <w:rFonts w:cs="Arial"/>
              </w:rPr>
            </w:pPr>
            <w:r>
              <w:rPr>
                <w:rFonts w:cs="Arial"/>
              </w:rPr>
              <w:t xml:space="preserve">    </w:t>
            </w:r>
            <w:r w:rsidR="00365C0A" w:rsidRPr="00E51C71">
              <w:rPr>
                <w:rFonts w:cs="Arial"/>
              </w:rPr>
              <w:t>The LWDA’s written conflict of interest policy</w:t>
            </w:r>
            <w:r w:rsidR="00971AF6">
              <w:rPr>
                <w:rFonts w:cs="Arial"/>
              </w:rPr>
              <w:t>;</w:t>
            </w:r>
          </w:p>
          <w:p w:rsidR="00365C0A" w:rsidRPr="00E51C71" w:rsidRDefault="00E51C71" w:rsidP="00E51C71">
            <w:pPr>
              <w:pStyle w:val="ListParagraph"/>
              <w:numPr>
                <w:ilvl w:val="0"/>
                <w:numId w:val="9"/>
              </w:numPr>
              <w:tabs>
                <w:tab w:val="left" w:pos="492"/>
              </w:tabs>
              <w:rPr>
                <w:rFonts w:cs="Arial"/>
              </w:rPr>
            </w:pPr>
            <w:r>
              <w:rPr>
                <w:rFonts w:cs="Arial"/>
              </w:rPr>
              <w:t xml:space="preserve">   </w:t>
            </w:r>
            <w:r w:rsidR="00365C0A" w:rsidRPr="00E51C71">
              <w:rPr>
                <w:rFonts w:cs="Arial"/>
              </w:rPr>
              <w:t xml:space="preserve"> The LWDA’s written procurement policies</w:t>
            </w:r>
            <w:r w:rsidR="00971AF6">
              <w:rPr>
                <w:rFonts w:cs="Arial"/>
              </w:rPr>
              <w:t>;</w:t>
            </w:r>
          </w:p>
          <w:p w:rsidR="00365C0A" w:rsidRPr="00E51C71" w:rsidRDefault="00E51C71" w:rsidP="00E51C71">
            <w:pPr>
              <w:pStyle w:val="ListParagraph"/>
              <w:numPr>
                <w:ilvl w:val="0"/>
                <w:numId w:val="9"/>
              </w:numPr>
              <w:tabs>
                <w:tab w:val="left" w:pos="492"/>
              </w:tabs>
              <w:rPr>
                <w:rFonts w:cs="Arial"/>
              </w:rPr>
            </w:pPr>
            <w:r>
              <w:rPr>
                <w:rFonts w:cs="Arial"/>
              </w:rPr>
              <w:t xml:space="preserve">    </w:t>
            </w:r>
            <w:r w:rsidR="00365C0A" w:rsidRPr="00E51C71">
              <w:rPr>
                <w:rFonts w:cs="Arial"/>
              </w:rPr>
              <w:t>The procurement solicitation itself</w:t>
            </w:r>
            <w:r w:rsidR="00971AF6">
              <w:rPr>
                <w:rFonts w:cs="Arial"/>
              </w:rPr>
              <w:t>;</w:t>
            </w:r>
          </w:p>
          <w:p w:rsidR="00365C0A" w:rsidRPr="00E51C71" w:rsidRDefault="00E51C71" w:rsidP="00E51C71">
            <w:pPr>
              <w:pStyle w:val="ListParagraph"/>
              <w:numPr>
                <w:ilvl w:val="0"/>
                <w:numId w:val="9"/>
              </w:numPr>
              <w:tabs>
                <w:tab w:val="left" w:pos="492"/>
              </w:tabs>
              <w:rPr>
                <w:rFonts w:cs="Arial"/>
              </w:rPr>
            </w:pPr>
            <w:r>
              <w:rPr>
                <w:rFonts w:cs="Arial"/>
              </w:rPr>
              <w:t xml:space="preserve">   </w:t>
            </w:r>
            <w:r w:rsidR="008B4CC7">
              <w:rPr>
                <w:rFonts w:cs="Arial"/>
              </w:rPr>
              <w:t xml:space="preserve"> </w:t>
            </w:r>
            <w:r w:rsidR="00365C0A" w:rsidRPr="00E51C71">
              <w:rPr>
                <w:rFonts w:cs="Arial"/>
              </w:rPr>
              <w:t xml:space="preserve"> A listing of the entities that have submitted bids or proposals</w:t>
            </w:r>
            <w:r w:rsidR="00971AF6">
              <w:rPr>
                <w:rFonts w:cs="Arial"/>
              </w:rPr>
              <w:t>;</w:t>
            </w:r>
          </w:p>
          <w:p w:rsidR="00365C0A" w:rsidRPr="008B4CC7" w:rsidRDefault="008B4CC7" w:rsidP="008B4CC7">
            <w:pPr>
              <w:pStyle w:val="ListParagraph"/>
              <w:numPr>
                <w:ilvl w:val="0"/>
                <w:numId w:val="9"/>
              </w:numPr>
              <w:tabs>
                <w:tab w:val="left" w:pos="492"/>
              </w:tabs>
              <w:rPr>
                <w:rFonts w:cs="Arial"/>
              </w:rPr>
            </w:pPr>
            <w:r>
              <w:rPr>
                <w:rFonts w:cs="Arial"/>
              </w:rPr>
              <w:t xml:space="preserve">     </w:t>
            </w:r>
            <w:r w:rsidR="00365C0A" w:rsidRPr="008B4CC7">
              <w:rPr>
                <w:rFonts w:cs="Arial"/>
              </w:rPr>
              <w:t>An abstract of those bids or proposals</w:t>
            </w:r>
            <w:r w:rsidR="00971AF6">
              <w:rPr>
                <w:rFonts w:cs="Arial"/>
              </w:rPr>
              <w:t>;</w:t>
            </w:r>
          </w:p>
          <w:p w:rsidR="00365C0A" w:rsidRPr="008B4CC7" w:rsidRDefault="008B4CC7" w:rsidP="008B4CC7">
            <w:pPr>
              <w:pStyle w:val="ListParagraph"/>
              <w:numPr>
                <w:ilvl w:val="0"/>
                <w:numId w:val="9"/>
              </w:numPr>
              <w:tabs>
                <w:tab w:val="left" w:pos="492"/>
              </w:tabs>
              <w:rPr>
                <w:rFonts w:cs="Arial"/>
              </w:rPr>
            </w:pPr>
            <w:r>
              <w:rPr>
                <w:rFonts w:cs="Arial"/>
              </w:rPr>
              <w:t xml:space="preserve">     </w:t>
            </w:r>
            <w:r w:rsidR="00365C0A" w:rsidRPr="008B4CC7">
              <w:rPr>
                <w:rFonts w:cs="Arial"/>
              </w:rPr>
              <w:t>The identity of the selected one-stop operator</w:t>
            </w:r>
            <w:r w:rsidR="00971AF6">
              <w:rPr>
                <w:rFonts w:cs="Arial"/>
              </w:rPr>
              <w:t>; and</w:t>
            </w:r>
          </w:p>
          <w:p w:rsidR="00365C0A" w:rsidRDefault="008B4CC7" w:rsidP="008B4CC7">
            <w:pPr>
              <w:pStyle w:val="ListParagraph"/>
              <w:numPr>
                <w:ilvl w:val="0"/>
                <w:numId w:val="9"/>
              </w:numPr>
              <w:tabs>
                <w:tab w:val="left" w:pos="492"/>
              </w:tabs>
              <w:rPr>
                <w:rFonts w:cs="Arial"/>
              </w:rPr>
            </w:pPr>
            <w:r>
              <w:rPr>
                <w:rFonts w:cs="Arial"/>
              </w:rPr>
              <w:t xml:space="preserve">     </w:t>
            </w:r>
            <w:r w:rsidR="007F4311" w:rsidRPr="008B4CC7">
              <w:rPr>
                <w:rFonts w:cs="Arial"/>
              </w:rPr>
              <w:t>Total award amount and duration of the contract with the one-stop operator</w:t>
            </w:r>
            <w:r w:rsidR="00971AF6">
              <w:rPr>
                <w:rFonts w:cs="Arial"/>
              </w:rPr>
              <w:t>.</w:t>
            </w:r>
          </w:p>
          <w:p w:rsidR="00971AF6" w:rsidRPr="00971AF6" w:rsidRDefault="00971AF6" w:rsidP="00971AF6">
            <w:pPr>
              <w:tabs>
                <w:tab w:val="left" w:pos="492"/>
              </w:tabs>
              <w:rPr>
                <w:rFonts w:cs="Arial"/>
              </w:rPr>
            </w:pPr>
            <w:r>
              <w:rPr>
                <w:rFonts w:cs="Arial"/>
              </w:rPr>
              <w:t xml:space="preserve">         </w:t>
            </w:r>
            <w:r w:rsidRPr="00971AF6">
              <w:rPr>
                <w:rFonts w:cs="Arial"/>
                <w:b/>
                <w:u w:val="single"/>
              </w:rPr>
              <w:t>Please note:</w:t>
            </w:r>
            <w:r>
              <w:rPr>
                <w:rFonts w:cs="Arial"/>
                <w:b/>
                <w:u w:val="single"/>
              </w:rPr>
              <w:t xml:space="preserve"> </w:t>
            </w:r>
            <w:r>
              <w:rPr>
                <w:rFonts w:cs="Arial"/>
              </w:rPr>
              <w:t>Making information available to the public includes regularly posting information to a website and responding promptly to written or electronically submitted requests for information.</w:t>
            </w:r>
          </w:p>
        </w:tc>
        <w:tc>
          <w:tcPr>
            <w:tcW w:w="960" w:type="dxa"/>
          </w:tcPr>
          <w:p w:rsidR="009843F7" w:rsidRDefault="00971AF6" w:rsidP="00A606C6">
            <w:pPr>
              <w:jc w:val="center"/>
              <w:rPr>
                <w:rFonts w:cs="Arial"/>
              </w:rPr>
            </w:pPr>
            <w:r>
              <w:rPr>
                <w:rFonts w:cs="Arial"/>
              </w:rPr>
              <w:t>Yes</w:t>
            </w:r>
          </w:p>
        </w:tc>
        <w:tc>
          <w:tcPr>
            <w:tcW w:w="960" w:type="dxa"/>
          </w:tcPr>
          <w:p w:rsidR="009843F7" w:rsidRDefault="00971AF6" w:rsidP="00A606C6">
            <w:pPr>
              <w:jc w:val="center"/>
              <w:rPr>
                <w:rFonts w:cs="Arial"/>
              </w:rPr>
            </w:pPr>
            <w:r>
              <w:rPr>
                <w:rFonts w:cs="Arial"/>
              </w:rPr>
              <w:t>No</w:t>
            </w:r>
          </w:p>
        </w:tc>
      </w:tr>
      <w:tr w:rsidR="00693857" w:rsidTr="00A606C6">
        <w:trPr>
          <w:trHeight w:val="278"/>
        </w:trPr>
        <w:tc>
          <w:tcPr>
            <w:tcW w:w="11280" w:type="dxa"/>
            <w:gridSpan w:val="3"/>
          </w:tcPr>
          <w:p w:rsidR="00693857" w:rsidRDefault="00693857" w:rsidP="00365C0A">
            <w:pPr>
              <w:numPr>
                <w:ilvl w:val="0"/>
                <w:numId w:val="1"/>
              </w:numPr>
              <w:tabs>
                <w:tab w:val="left" w:pos="492"/>
              </w:tabs>
              <w:ind w:left="492"/>
              <w:rPr>
                <w:rFonts w:cs="Arial"/>
              </w:rPr>
            </w:pPr>
            <w:r>
              <w:rPr>
                <w:rFonts w:cs="Arial"/>
              </w:rPr>
              <w:t xml:space="preserve">Did the entity award only to a responsible entity </w:t>
            </w:r>
            <w:r w:rsidR="00E8616A">
              <w:rPr>
                <w:rFonts w:cs="Arial"/>
              </w:rPr>
              <w:t>that possessed the ability to successfully perform under the terms and conditions of the proposed procurement?</w:t>
            </w:r>
          </w:p>
        </w:tc>
        <w:tc>
          <w:tcPr>
            <w:tcW w:w="960" w:type="dxa"/>
          </w:tcPr>
          <w:p w:rsidR="00693857" w:rsidRDefault="00E8616A" w:rsidP="00A606C6">
            <w:pPr>
              <w:jc w:val="center"/>
              <w:rPr>
                <w:rFonts w:cs="Arial"/>
              </w:rPr>
            </w:pPr>
            <w:r>
              <w:rPr>
                <w:rFonts w:cs="Arial"/>
              </w:rPr>
              <w:t>Yes</w:t>
            </w:r>
          </w:p>
        </w:tc>
        <w:tc>
          <w:tcPr>
            <w:tcW w:w="960" w:type="dxa"/>
          </w:tcPr>
          <w:p w:rsidR="00693857" w:rsidRDefault="00E8616A" w:rsidP="00A606C6">
            <w:pPr>
              <w:jc w:val="center"/>
              <w:rPr>
                <w:rFonts w:cs="Arial"/>
              </w:rPr>
            </w:pPr>
            <w:r>
              <w:rPr>
                <w:rFonts w:cs="Arial"/>
              </w:rPr>
              <w:t>No</w:t>
            </w:r>
          </w:p>
        </w:tc>
      </w:tr>
      <w:tr w:rsidR="00E8616A" w:rsidTr="00A606C6">
        <w:trPr>
          <w:trHeight w:val="278"/>
        </w:trPr>
        <w:tc>
          <w:tcPr>
            <w:tcW w:w="11280" w:type="dxa"/>
            <w:gridSpan w:val="3"/>
          </w:tcPr>
          <w:p w:rsidR="00E8616A" w:rsidRDefault="00E8616A" w:rsidP="00365C0A">
            <w:pPr>
              <w:numPr>
                <w:ilvl w:val="0"/>
                <w:numId w:val="1"/>
              </w:numPr>
              <w:tabs>
                <w:tab w:val="left" w:pos="492"/>
              </w:tabs>
              <w:ind w:left="492"/>
              <w:rPr>
                <w:rFonts w:cs="Arial"/>
              </w:rPr>
            </w:pPr>
            <w:r>
              <w:rPr>
                <w:rFonts w:cs="Arial"/>
              </w:rPr>
              <w:t>Was consideration given to the entity’s:</w:t>
            </w:r>
          </w:p>
          <w:p w:rsidR="00E8616A" w:rsidRDefault="003528D8" w:rsidP="00E8616A">
            <w:pPr>
              <w:pStyle w:val="ListParagraph"/>
              <w:numPr>
                <w:ilvl w:val="0"/>
                <w:numId w:val="10"/>
              </w:numPr>
              <w:tabs>
                <w:tab w:val="left" w:pos="492"/>
              </w:tabs>
              <w:rPr>
                <w:rFonts w:cs="Arial"/>
              </w:rPr>
            </w:pPr>
            <w:r>
              <w:rPr>
                <w:rFonts w:cs="Arial"/>
              </w:rPr>
              <w:t>Integrity;</w:t>
            </w:r>
          </w:p>
          <w:p w:rsidR="00E8616A" w:rsidRDefault="003528D8" w:rsidP="00E8616A">
            <w:pPr>
              <w:pStyle w:val="ListParagraph"/>
              <w:numPr>
                <w:ilvl w:val="0"/>
                <w:numId w:val="10"/>
              </w:numPr>
              <w:tabs>
                <w:tab w:val="left" w:pos="492"/>
              </w:tabs>
              <w:rPr>
                <w:rFonts w:cs="Arial"/>
              </w:rPr>
            </w:pPr>
            <w:r>
              <w:rPr>
                <w:rFonts w:cs="Arial"/>
              </w:rPr>
              <w:t>Compliance with public policy;</w:t>
            </w:r>
          </w:p>
          <w:p w:rsidR="00E8616A" w:rsidRDefault="00E8616A" w:rsidP="00E8616A">
            <w:pPr>
              <w:pStyle w:val="ListParagraph"/>
              <w:numPr>
                <w:ilvl w:val="0"/>
                <w:numId w:val="10"/>
              </w:numPr>
              <w:tabs>
                <w:tab w:val="left" w:pos="492"/>
              </w:tabs>
              <w:rPr>
                <w:rFonts w:cs="Arial"/>
              </w:rPr>
            </w:pPr>
            <w:r>
              <w:rPr>
                <w:rFonts w:cs="Arial"/>
              </w:rPr>
              <w:t>Record of past performance</w:t>
            </w:r>
            <w:r w:rsidR="003528D8">
              <w:rPr>
                <w:rFonts w:cs="Arial"/>
              </w:rPr>
              <w:t>; and</w:t>
            </w:r>
          </w:p>
          <w:p w:rsidR="00E8616A" w:rsidRDefault="00E8616A" w:rsidP="00E8616A">
            <w:pPr>
              <w:pStyle w:val="ListParagraph"/>
              <w:numPr>
                <w:ilvl w:val="0"/>
                <w:numId w:val="10"/>
              </w:numPr>
              <w:tabs>
                <w:tab w:val="left" w:pos="492"/>
              </w:tabs>
              <w:rPr>
                <w:rFonts w:cs="Arial"/>
              </w:rPr>
            </w:pPr>
            <w:r>
              <w:rPr>
                <w:rFonts w:cs="Arial"/>
              </w:rPr>
              <w:t>Fi</w:t>
            </w:r>
            <w:r w:rsidR="003528D8">
              <w:rPr>
                <w:rFonts w:cs="Arial"/>
              </w:rPr>
              <w:t>nancial and technical resources.</w:t>
            </w:r>
          </w:p>
          <w:p w:rsidR="00E8616A" w:rsidRPr="00E8616A" w:rsidRDefault="00E8616A" w:rsidP="00E8616A">
            <w:pPr>
              <w:tabs>
                <w:tab w:val="left" w:pos="492"/>
              </w:tabs>
              <w:ind w:left="852"/>
              <w:rPr>
                <w:rFonts w:cs="Arial"/>
                <w:b/>
              </w:rPr>
            </w:pPr>
            <w:r>
              <w:rPr>
                <w:rFonts w:cs="Arial"/>
                <w:b/>
              </w:rPr>
              <w:t>[Reference: 2 CFR 200.318(h)]</w:t>
            </w:r>
          </w:p>
        </w:tc>
        <w:tc>
          <w:tcPr>
            <w:tcW w:w="960" w:type="dxa"/>
          </w:tcPr>
          <w:p w:rsidR="00E8616A" w:rsidRDefault="00E8616A" w:rsidP="00A606C6">
            <w:pPr>
              <w:jc w:val="center"/>
              <w:rPr>
                <w:rFonts w:cs="Arial"/>
              </w:rPr>
            </w:pPr>
            <w:r>
              <w:rPr>
                <w:rFonts w:cs="Arial"/>
              </w:rPr>
              <w:t>Yes</w:t>
            </w:r>
          </w:p>
        </w:tc>
        <w:tc>
          <w:tcPr>
            <w:tcW w:w="960" w:type="dxa"/>
          </w:tcPr>
          <w:p w:rsidR="00E8616A" w:rsidRDefault="00E8616A" w:rsidP="00A606C6">
            <w:pPr>
              <w:jc w:val="center"/>
              <w:rPr>
                <w:rFonts w:cs="Arial"/>
              </w:rPr>
            </w:pPr>
            <w:r>
              <w:rPr>
                <w:rFonts w:cs="Arial"/>
              </w:rPr>
              <w:t>No</w:t>
            </w:r>
          </w:p>
        </w:tc>
      </w:tr>
      <w:tr w:rsidR="00E8616A" w:rsidTr="00A606C6">
        <w:trPr>
          <w:trHeight w:val="278"/>
        </w:trPr>
        <w:tc>
          <w:tcPr>
            <w:tcW w:w="11280" w:type="dxa"/>
            <w:gridSpan w:val="3"/>
          </w:tcPr>
          <w:p w:rsidR="00E8616A" w:rsidRDefault="00E8616A" w:rsidP="00365C0A">
            <w:pPr>
              <w:numPr>
                <w:ilvl w:val="0"/>
                <w:numId w:val="1"/>
              </w:numPr>
              <w:tabs>
                <w:tab w:val="left" w:pos="492"/>
              </w:tabs>
              <w:ind w:left="492"/>
              <w:rPr>
                <w:rFonts w:cs="Arial"/>
              </w:rPr>
            </w:pPr>
            <w:r>
              <w:rPr>
                <w:rFonts w:cs="Arial"/>
              </w:rPr>
              <w:t>Did the LWDA ensure that any entity to be selected as a one-stop operator is not debarred, suspended, or oth</w:t>
            </w:r>
            <w:r w:rsidR="003528D8">
              <w:rPr>
                <w:rFonts w:cs="Arial"/>
              </w:rPr>
              <w:t>erwise excluded from or made in</w:t>
            </w:r>
            <w:r>
              <w:rPr>
                <w:rFonts w:cs="Arial"/>
              </w:rPr>
              <w:t xml:space="preserve">eligible for participation in Federal assistance programs or activities? </w:t>
            </w:r>
            <w:r>
              <w:rPr>
                <w:rFonts w:cs="Arial"/>
                <w:b/>
              </w:rPr>
              <w:t>[Reference: 2 CFR 200.213]</w:t>
            </w:r>
          </w:p>
        </w:tc>
        <w:tc>
          <w:tcPr>
            <w:tcW w:w="960" w:type="dxa"/>
          </w:tcPr>
          <w:p w:rsidR="00E8616A" w:rsidRDefault="00E8616A" w:rsidP="00A606C6">
            <w:pPr>
              <w:jc w:val="center"/>
              <w:rPr>
                <w:rFonts w:cs="Arial"/>
              </w:rPr>
            </w:pPr>
            <w:r>
              <w:rPr>
                <w:rFonts w:cs="Arial"/>
              </w:rPr>
              <w:t>Yes</w:t>
            </w:r>
          </w:p>
        </w:tc>
        <w:tc>
          <w:tcPr>
            <w:tcW w:w="960" w:type="dxa"/>
          </w:tcPr>
          <w:p w:rsidR="00E8616A" w:rsidRDefault="00E8616A" w:rsidP="00A606C6">
            <w:pPr>
              <w:jc w:val="center"/>
              <w:rPr>
                <w:rFonts w:cs="Arial"/>
              </w:rPr>
            </w:pPr>
            <w:r>
              <w:rPr>
                <w:rFonts w:cs="Arial"/>
              </w:rPr>
              <w:t>No</w:t>
            </w:r>
          </w:p>
        </w:tc>
      </w:tr>
      <w:tr w:rsidR="00E8616A" w:rsidTr="00A606C6">
        <w:trPr>
          <w:trHeight w:val="278"/>
        </w:trPr>
        <w:tc>
          <w:tcPr>
            <w:tcW w:w="11280" w:type="dxa"/>
            <w:gridSpan w:val="3"/>
          </w:tcPr>
          <w:p w:rsidR="00E8616A" w:rsidRDefault="00E8616A" w:rsidP="003528D8">
            <w:pPr>
              <w:numPr>
                <w:ilvl w:val="0"/>
                <w:numId w:val="1"/>
              </w:numPr>
              <w:tabs>
                <w:tab w:val="left" w:pos="492"/>
              </w:tabs>
              <w:ind w:left="492"/>
              <w:rPr>
                <w:rFonts w:cs="Arial"/>
              </w:rPr>
            </w:pPr>
            <w:r>
              <w:rPr>
                <w:rFonts w:cs="Arial"/>
              </w:rPr>
              <w:t>Was past performance with Uniform Guidance and WIOA requirements (</w:t>
            </w:r>
            <w:r w:rsidR="003528D8">
              <w:rPr>
                <w:rFonts w:cs="Arial"/>
              </w:rPr>
              <w:t>such as</w:t>
            </w:r>
            <w:r>
              <w:rPr>
                <w:rFonts w:cs="Arial"/>
              </w:rPr>
              <w:t xml:space="preserve"> findings contained in its Single Audits and monitoring reports) an evaluation factor when it</w:t>
            </w:r>
            <w:r w:rsidR="00A51729">
              <w:rPr>
                <w:rFonts w:cs="Arial"/>
              </w:rPr>
              <w:t xml:space="preserve"> wa</w:t>
            </w:r>
            <w:r>
              <w:rPr>
                <w:rFonts w:cs="Arial"/>
              </w:rPr>
              <w:t>s time to r</w:t>
            </w:r>
            <w:r w:rsidR="00946B73">
              <w:rPr>
                <w:rFonts w:cs="Arial"/>
              </w:rPr>
              <w:t xml:space="preserve">e-procure the one-stop operator? </w:t>
            </w:r>
            <w:r w:rsidR="00946B73">
              <w:rPr>
                <w:rFonts w:cs="Arial"/>
                <w:b/>
              </w:rPr>
              <w:t>[Reference: 2 CFR 300.318(h)]</w:t>
            </w:r>
          </w:p>
        </w:tc>
        <w:tc>
          <w:tcPr>
            <w:tcW w:w="960" w:type="dxa"/>
          </w:tcPr>
          <w:p w:rsidR="00E8616A" w:rsidRDefault="00794031" w:rsidP="00A606C6">
            <w:pPr>
              <w:jc w:val="center"/>
              <w:rPr>
                <w:rFonts w:cs="Arial"/>
              </w:rPr>
            </w:pPr>
            <w:r>
              <w:rPr>
                <w:rFonts w:cs="Arial"/>
              </w:rPr>
              <w:t>Yes</w:t>
            </w:r>
          </w:p>
        </w:tc>
        <w:tc>
          <w:tcPr>
            <w:tcW w:w="960" w:type="dxa"/>
          </w:tcPr>
          <w:p w:rsidR="00E8616A" w:rsidRDefault="00794031" w:rsidP="00A606C6">
            <w:pPr>
              <w:jc w:val="center"/>
              <w:rPr>
                <w:rFonts w:cs="Arial"/>
              </w:rPr>
            </w:pPr>
            <w:r>
              <w:rPr>
                <w:rFonts w:cs="Arial"/>
              </w:rPr>
              <w:t>No</w:t>
            </w:r>
          </w:p>
        </w:tc>
      </w:tr>
      <w:tr w:rsidR="00C96B19" w:rsidTr="00A606C6">
        <w:trPr>
          <w:trHeight w:val="278"/>
        </w:trPr>
        <w:tc>
          <w:tcPr>
            <w:tcW w:w="11280" w:type="dxa"/>
            <w:gridSpan w:val="3"/>
          </w:tcPr>
          <w:p w:rsidR="00C96B19" w:rsidRDefault="00C96B19" w:rsidP="00365C0A">
            <w:pPr>
              <w:numPr>
                <w:ilvl w:val="0"/>
                <w:numId w:val="1"/>
              </w:numPr>
              <w:tabs>
                <w:tab w:val="left" w:pos="492"/>
              </w:tabs>
              <w:ind w:left="492"/>
              <w:rPr>
                <w:rFonts w:cs="Arial"/>
              </w:rPr>
            </w:pPr>
            <w:r>
              <w:rPr>
                <w:rFonts w:cs="Arial"/>
              </w:rPr>
              <w:t>Was solicitation of a pr</w:t>
            </w:r>
            <w:r w:rsidR="003C19ED">
              <w:rPr>
                <w:rFonts w:cs="Arial"/>
              </w:rPr>
              <w:t>oposal from only one source</w:t>
            </w:r>
            <w:r>
              <w:rPr>
                <w:rFonts w:cs="Arial"/>
              </w:rPr>
              <w:t xml:space="preserve"> used </w:t>
            </w:r>
            <w:r w:rsidR="003C19ED">
              <w:rPr>
                <w:rFonts w:cs="Arial"/>
              </w:rPr>
              <w:t xml:space="preserve">only </w:t>
            </w:r>
            <w:r>
              <w:rPr>
                <w:rFonts w:cs="Arial"/>
              </w:rPr>
              <w:t>when one or more of the following circumstances apply:</w:t>
            </w:r>
          </w:p>
          <w:p w:rsidR="00C96B19" w:rsidRDefault="003C19ED" w:rsidP="00C96B19">
            <w:pPr>
              <w:pStyle w:val="ListParagraph"/>
              <w:numPr>
                <w:ilvl w:val="0"/>
                <w:numId w:val="11"/>
              </w:numPr>
              <w:tabs>
                <w:tab w:val="left" w:pos="492"/>
              </w:tabs>
              <w:rPr>
                <w:rFonts w:cs="Arial"/>
              </w:rPr>
            </w:pPr>
            <w:r>
              <w:rPr>
                <w:rFonts w:cs="Arial"/>
              </w:rPr>
              <w:t>The item or service wa</w:t>
            </w:r>
            <w:r w:rsidR="00C96B19">
              <w:rPr>
                <w:rFonts w:cs="Arial"/>
              </w:rPr>
              <w:t>s available only from a single source;</w:t>
            </w:r>
          </w:p>
          <w:p w:rsidR="00C96B19" w:rsidRDefault="00C96B19" w:rsidP="00C96B19">
            <w:pPr>
              <w:pStyle w:val="ListParagraph"/>
              <w:numPr>
                <w:ilvl w:val="0"/>
                <w:numId w:val="11"/>
              </w:numPr>
              <w:tabs>
                <w:tab w:val="left" w:pos="492"/>
              </w:tabs>
              <w:rPr>
                <w:rFonts w:cs="Arial"/>
              </w:rPr>
            </w:pPr>
            <w:r>
              <w:rPr>
                <w:rFonts w:cs="Arial"/>
              </w:rPr>
              <w:t>The public exigency or emerge</w:t>
            </w:r>
            <w:r w:rsidR="003C19ED">
              <w:rPr>
                <w:rFonts w:cs="Arial"/>
              </w:rPr>
              <w:t>ncy for the item or service did</w:t>
            </w:r>
            <w:r>
              <w:rPr>
                <w:rFonts w:cs="Arial"/>
              </w:rPr>
              <w:t xml:space="preserve"> not permit a delay resulting from competitive solicitation;</w:t>
            </w:r>
          </w:p>
          <w:p w:rsidR="00C96B19" w:rsidRDefault="00C96B19" w:rsidP="00C96B19">
            <w:pPr>
              <w:pStyle w:val="ListParagraph"/>
              <w:numPr>
                <w:ilvl w:val="0"/>
                <w:numId w:val="11"/>
              </w:numPr>
              <w:tabs>
                <w:tab w:val="left" w:pos="492"/>
              </w:tabs>
              <w:rPr>
                <w:rFonts w:cs="Arial"/>
              </w:rPr>
            </w:pPr>
            <w:r>
              <w:rPr>
                <w:rFonts w:cs="Arial"/>
              </w:rPr>
              <w:t>The Federal awarding agency or pass-thr</w:t>
            </w:r>
            <w:r w:rsidR="003C19ED">
              <w:rPr>
                <w:rFonts w:cs="Arial"/>
              </w:rPr>
              <w:t>ough entity expressly authorized</w:t>
            </w:r>
            <w:r>
              <w:rPr>
                <w:rFonts w:cs="Arial"/>
              </w:rPr>
              <w:t xml:space="preserve"> noncompetitive proposals in response to a written request from the non-Federal entity; or</w:t>
            </w:r>
          </w:p>
          <w:p w:rsidR="00C96B19" w:rsidRPr="00C96B19" w:rsidRDefault="00C96B19" w:rsidP="00C96B19">
            <w:pPr>
              <w:pStyle w:val="ListParagraph"/>
              <w:numPr>
                <w:ilvl w:val="0"/>
                <w:numId w:val="11"/>
              </w:numPr>
              <w:tabs>
                <w:tab w:val="left" w:pos="492"/>
              </w:tabs>
              <w:rPr>
                <w:rFonts w:cs="Arial"/>
              </w:rPr>
            </w:pPr>
            <w:r>
              <w:rPr>
                <w:rFonts w:cs="Arial"/>
              </w:rPr>
              <w:t xml:space="preserve">After solicitation of a </w:t>
            </w:r>
            <w:r w:rsidR="003C19ED">
              <w:rPr>
                <w:rFonts w:cs="Arial"/>
              </w:rPr>
              <w:t>number of sources, competition wa</w:t>
            </w:r>
            <w:r>
              <w:rPr>
                <w:rFonts w:cs="Arial"/>
              </w:rPr>
              <w:t>s determined inadequate, whether for reasons of number or quality of proposals/bids.</w:t>
            </w:r>
            <w:r w:rsidR="002E5FE6">
              <w:rPr>
                <w:rFonts w:cs="Arial"/>
              </w:rPr>
              <w:t xml:space="preserve">                                                        </w:t>
            </w:r>
            <w:r w:rsidR="00D23853">
              <w:rPr>
                <w:rFonts w:cs="Arial"/>
              </w:rPr>
              <w:t xml:space="preserve"> </w:t>
            </w:r>
            <w:r w:rsidR="00D23853">
              <w:rPr>
                <w:rFonts w:cs="Arial"/>
                <w:b/>
              </w:rPr>
              <w:t>[Reference: 2 CFR 200.320]</w:t>
            </w:r>
          </w:p>
        </w:tc>
        <w:tc>
          <w:tcPr>
            <w:tcW w:w="960" w:type="dxa"/>
          </w:tcPr>
          <w:p w:rsidR="00C96B19" w:rsidRDefault="00794031" w:rsidP="00A606C6">
            <w:pPr>
              <w:jc w:val="center"/>
              <w:rPr>
                <w:rFonts w:cs="Arial"/>
              </w:rPr>
            </w:pPr>
            <w:r>
              <w:rPr>
                <w:rFonts w:cs="Arial"/>
              </w:rPr>
              <w:t>Yes</w:t>
            </w:r>
          </w:p>
        </w:tc>
        <w:tc>
          <w:tcPr>
            <w:tcW w:w="960" w:type="dxa"/>
          </w:tcPr>
          <w:p w:rsidR="00C96B19" w:rsidRDefault="00794031" w:rsidP="00A606C6">
            <w:pPr>
              <w:jc w:val="center"/>
              <w:rPr>
                <w:rFonts w:cs="Arial"/>
              </w:rPr>
            </w:pPr>
            <w:r>
              <w:rPr>
                <w:rFonts w:cs="Arial"/>
              </w:rPr>
              <w:t>No</w:t>
            </w:r>
          </w:p>
        </w:tc>
      </w:tr>
      <w:tr w:rsidR="00F077A3" w:rsidTr="00A606C6">
        <w:trPr>
          <w:trHeight w:val="278"/>
        </w:trPr>
        <w:tc>
          <w:tcPr>
            <w:tcW w:w="11280" w:type="dxa"/>
            <w:gridSpan w:val="3"/>
          </w:tcPr>
          <w:p w:rsidR="00F077A3" w:rsidRDefault="00F077A3" w:rsidP="00365C0A">
            <w:pPr>
              <w:numPr>
                <w:ilvl w:val="0"/>
                <w:numId w:val="1"/>
              </w:numPr>
              <w:tabs>
                <w:tab w:val="left" w:pos="492"/>
              </w:tabs>
              <w:ind w:left="492"/>
              <w:rPr>
                <w:rFonts w:cs="Arial"/>
              </w:rPr>
            </w:pPr>
            <w:r>
              <w:rPr>
                <w:rFonts w:cs="Arial"/>
              </w:rPr>
              <w:lastRenderedPageBreak/>
              <w:t xml:space="preserve">Did entities that made a sole source selection prepare and maintain written documentation of the entire process of making a sole source selection? </w:t>
            </w:r>
            <w:r>
              <w:rPr>
                <w:rFonts w:cs="Arial"/>
                <w:b/>
              </w:rPr>
              <w:t>[Reference 20 CFR 678.610(b)]</w:t>
            </w:r>
          </w:p>
        </w:tc>
        <w:tc>
          <w:tcPr>
            <w:tcW w:w="960" w:type="dxa"/>
          </w:tcPr>
          <w:p w:rsidR="00F077A3" w:rsidRDefault="00F077A3" w:rsidP="00A606C6">
            <w:pPr>
              <w:jc w:val="center"/>
              <w:rPr>
                <w:rFonts w:cs="Arial"/>
              </w:rPr>
            </w:pPr>
            <w:r>
              <w:rPr>
                <w:rFonts w:cs="Arial"/>
              </w:rPr>
              <w:t>Yes</w:t>
            </w:r>
          </w:p>
        </w:tc>
        <w:tc>
          <w:tcPr>
            <w:tcW w:w="960" w:type="dxa"/>
          </w:tcPr>
          <w:p w:rsidR="00F077A3" w:rsidRDefault="00F077A3" w:rsidP="00A606C6">
            <w:pPr>
              <w:jc w:val="center"/>
              <w:rPr>
                <w:rFonts w:cs="Arial"/>
              </w:rPr>
            </w:pPr>
            <w:r>
              <w:rPr>
                <w:rFonts w:cs="Arial"/>
              </w:rPr>
              <w:t>No</w:t>
            </w:r>
          </w:p>
        </w:tc>
      </w:tr>
      <w:tr w:rsidR="00E90974" w:rsidTr="00A606C6">
        <w:trPr>
          <w:trHeight w:val="278"/>
        </w:trPr>
        <w:tc>
          <w:tcPr>
            <w:tcW w:w="11280" w:type="dxa"/>
            <w:gridSpan w:val="3"/>
          </w:tcPr>
          <w:p w:rsidR="00E90974" w:rsidRDefault="00E90974" w:rsidP="00B31FF4">
            <w:pPr>
              <w:numPr>
                <w:ilvl w:val="0"/>
                <w:numId w:val="12"/>
              </w:numPr>
              <w:tabs>
                <w:tab w:val="left" w:pos="492"/>
              </w:tabs>
              <w:rPr>
                <w:rFonts w:cs="Arial"/>
              </w:rPr>
            </w:pPr>
            <w:r>
              <w:rPr>
                <w:rFonts w:cs="Arial"/>
              </w:rPr>
              <w:t>Did the LWDA maintain records sufficient to detail the history of procurement which included:</w:t>
            </w:r>
          </w:p>
          <w:p w:rsidR="00E90974" w:rsidRDefault="002E5FE6" w:rsidP="00B31FF4">
            <w:pPr>
              <w:pStyle w:val="ListParagraph"/>
              <w:numPr>
                <w:ilvl w:val="0"/>
                <w:numId w:val="12"/>
              </w:numPr>
              <w:tabs>
                <w:tab w:val="left" w:pos="492"/>
              </w:tabs>
              <w:rPr>
                <w:rFonts w:cs="Arial"/>
              </w:rPr>
            </w:pPr>
            <w:r>
              <w:rPr>
                <w:rFonts w:cs="Arial"/>
              </w:rPr>
              <w:t>All proposals/bids received;</w:t>
            </w:r>
          </w:p>
          <w:p w:rsidR="002E5FE6" w:rsidRDefault="002E5FE6" w:rsidP="00B31FF4">
            <w:pPr>
              <w:pStyle w:val="ListParagraph"/>
              <w:numPr>
                <w:ilvl w:val="0"/>
                <w:numId w:val="12"/>
              </w:numPr>
              <w:tabs>
                <w:tab w:val="left" w:pos="492"/>
              </w:tabs>
              <w:rPr>
                <w:rFonts w:cs="Arial"/>
              </w:rPr>
            </w:pPr>
            <w:r>
              <w:rPr>
                <w:rFonts w:cs="Arial"/>
              </w:rPr>
              <w:t>Ratings of those proposals;</w:t>
            </w:r>
          </w:p>
          <w:p w:rsidR="002E5FE6" w:rsidRDefault="002E5FE6" w:rsidP="00B31FF4">
            <w:pPr>
              <w:pStyle w:val="ListParagraph"/>
              <w:numPr>
                <w:ilvl w:val="0"/>
                <w:numId w:val="12"/>
              </w:numPr>
              <w:tabs>
                <w:tab w:val="left" w:pos="492"/>
              </w:tabs>
              <w:rPr>
                <w:rFonts w:cs="Arial"/>
              </w:rPr>
            </w:pPr>
            <w:r>
              <w:rPr>
                <w:rFonts w:cs="Arial"/>
              </w:rPr>
              <w:t>Rationale fo</w:t>
            </w:r>
            <w:r w:rsidR="00B31FF4">
              <w:rPr>
                <w:rFonts w:cs="Arial"/>
              </w:rPr>
              <w:t xml:space="preserve">r the method of procurement; </w:t>
            </w:r>
          </w:p>
          <w:p w:rsidR="002E5FE6" w:rsidRDefault="002E5FE6" w:rsidP="00B31FF4">
            <w:pPr>
              <w:pStyle w:val="ListParagraph"/>
              <w:numPr>
                <w:ilvl w:val="0"/>
                <w:numId w:val="12"/>
              </w:numPr>
              <w:tabs>
                <w:tab w:val="left" w:pos="492"/>
              </w:tabs>
              <w:rPr>
                <w:rFonts w:cs="Arial"/>
              </w:rPr>
            </w:pPr>
            <w:r>
              <w:rPr>
                <w:rFonts w:cs="Arial"/>
              </w:rPr>
              <w:t>Selection</w:t>
            </w:r>
            <w:r w:rsidR="00B31FF4">
              <w:rPr>
                <w:rFonts w:cs="Arial"/>
              </w:rPr>
              <w:t xml:space="preserve"> of agreement or contract price;</w:t>
            </w:r>
          </w:p>
          <w:p w:rsidR="00B31FF4" w:rsidRDefault="00B31FF4" w:rsidP="00B31FF4">
            <w:pPr>
              <w:pStyle w:val="ListParagraph"/>
              <w:numPr>
                <w:ilvl w:val="0"/>
                <w:numId w:val="12"/>
              </w:numPr>
              <w:tabs>
                <w:tab w:val="left" w:pos="492"/>
              </w:tabs>
              <w:rPr>
                <w:rFonts w:cs="Arial"/>
              </w:rPr>
            </w:pPr>
            <w:r>
              <w:rPr>
                <w:rFonts w:cs="Arial"/>
              </w:rPr>
              <w:t>The degree of interest shown in information requests submitted;</w:t>
            </w:r>
          </w:p>
          <w:p w:rsidR="00B31FF4" w:rsidRDefault="00B31FF4" w:rsidP="00B31FF4">
            <w:pPr>
              <w:pStyle w:val="ListParagraph"/>
              <w:numPr>
                <w:ilvl w:val="0"/>
                <w:numId w:val="12"/>
              </w:numPr>
              <w:tabs>
                <w:tab w:val="left" w:pos="492"/>
              </w:tabs>
              <w:rPr>
                <w:rFonts w:cs="Arial"/>
              </w:rPr>
            </w:pPr>
            <w:r>
              <w:rPr>
                <w:rFonts w:cs="Arial"/>
              </w:rPr>
              <w:t>Documentation that there was an insufficient number of proposals/bids received that met the LWDA’s stated evaluation criteria;</w:t>
            </w:r>
          </w:p>
          <w:p w:rsidR="00B31FF4" w:rsidRDefault="00B31FF4" w:rsidP="00B31FF4">
            <w:pPr>
              <w:pStyle w:val="ListParagraph"/>
              <w:numPr>
                <w:ilvl w:val="0"/>
                <w:numId w:val="12"/>
              </w:numPr>
              <w:tabs>
                <w:tab w:val="left" w:pos="492"/>
              </w:tabs>
              <w:rPr>
                <w:rFonts w:cs="Arial"/>
              </w:rPr>
            </w:pPr>
            <w:r>
              <w:rPr>
                <w:rFonts w:cs="Arial"/>
              </w:rPr>
              <w:t>Documentation explaining the disqualification or ineligibility of offerors/bidders;</w:t>
            </w:r>
          </w:p>
          <w:p w:rsidR="00B31FF4" w:rsidRDefault="00B31FF4" w:rsidP="00B31FF4">
            <w:pPr>
              <w:pStyle w:val="ListParagraph"/>
              <w:numPr>
                <w:ilvl w:val="0"/>
                <w:numId w:val="12"/>
              </w:numPr>
              <w:tabs>
                <w:tab w:val="left" w:pos="492"/>
              </w:tabs>
              <w:rPr>
                <w:rFonts w:cs="Arial"/>
              </w:rPr>
            </w:pPr>
            <w:r>
              <w:rPr>
                <w:rFonts w:cs="Arial"/>
              </w:rPr>
              <w:t>Documentation showing the reasons why any offerors/bidders were selected or not selected; and</w:t>
            </w:r>
          </w:p>
          <w:p w:rsidR="00B31FF4" w:rsidRDefault="00B31FF4" w:rsidP="00B31FF4">
            <w:pPr>
              <w:pStyle w:val="ListParagraph"/>
              <w:numPr>
                <w:ilvl w:val="0"/>
                <w:numId w:val="12"/>
              </w:numPr>
              <w:tabs>
                <w:tab w:val="left" w:pos="492"/>
              </w:tabs>
              <w:rPr>
                <w:rFonts w:cs="Arial"/>
              </w:rPr>
            </w:pPr>
            <w:r>
              <w:rPr>
                <w:rFonts w:cs="Arial"/>
              </w:rPr>
              <w:t>Documentation comparing proposals/bids relative to past competitions.</w:t>
            </w:r>
          </w:p>
          <w:p w:rsidR="002E5FE6" w:rsidRDefault="002E5FE6" w:rsidP="002E5FE6">
            <w:pPr>
              <w:pStyle w:val="ListParagraph"/>
              <w:tabs>
                <w:tab w:val="left" w:pos="492"/>
              </w:tabs>
              <w:ind w:left="1212"/>
              <w:rPr>
                <w:rFonts w:cs="Arial"/>
                <w:b/>
              </w:rPr>
            </w:pPr>
            <w:r>
              <w:rPr>
                <w:rFonts w:cs="Arial"/>
                <w:b/>
              </w:rPr>
              <w:t>[Reference 2 CFR 200.318(i)]</w:t>
            </w:r>
          </w:p>
          <w:p w:rsidR="00F077A3" w:rsidRPr="00F077A3" w:rsidRDefault="00F077A3" w:rsidP="00B31FF4">
            <w:pPr>
              <w:tabs>
                <w:tab w:val="left" w:pos="492"/>
              </w:tabs>
              <w:ind w:left="1212"/>
              <w:rPr>
                <w:rFonts w:cs="Arial"/>
              </w:rPr>
            </w:pPr>
            <w:r>
              <w:rPr>
                <w:rFonts w:cs="Arial"/>
                <w:b/>
                <w:u w:val="single"/>
              </w:rPr>
              <w:t xml:space="preserve">Please note: </w:t>
            </w:r>
            <w:r>
              <w:rPr>
                <w:rFonts w:cs="Arial"/>
              </w:rPr>
              <w:t>Record retention requirements are typically three years from the date of submission of the final expenditures report.</w:t>
            </w:r>
            <w:r w:rsidR="003F3E51">
              <w:rPr>
                <w:rFonts w:cs="Arial"/>
              </w:rPr>
              <w:t xml:space="preserve"> The records must be made available to auditors, State and Federal reviewers, and the public in compliance with the record retention requirements.</w:t>
            </w:r>
            <w:r>
              <w:rPr>
                <w:rFonts w:cs="Arial"/>
              </w:rPr>
              <w:t xml:space="preserve"> </w:t>
            </w:r>
            <w:r w:rsidR="00FD1F48">
              <w:rPr>
                <w:rFonts w:cs="Arial"/>
                <w:b/>
              </w:rPr>
              <w:t>[Reference 2 CFR 200.333]</w:t>
            </w:r>
          </w:p>
        </w:tc>
        <w:tc>
          <w:tcPr>
            <w:tcW w:w="960" w:type="dxa"/>
          </w:tcPr>
          <w:p w:rsidR="00E90974" w:rsidRDefault="00794031" w:rsidP="00A606C6">
            <w:pPr>
              <w:jc w:val="center"/>
              <w:rPr>
                <w:rFonts w:cs="Arial"/>
              </w:rPr>
            </w:pPr>
            <w:r>
              <w:rPr>
                <w:rFonts w:cs="Arial"/>
              </w:rPr>
              <w:t>Yes</w:t>
            </w:r>
          </w:p>
        </w:tc>
        <w:tc>
          <w:tcPr>
            <w:tcW w:w="960" w:type="dxa"/>
          </w:tcPr>
          <w:p w:rsidR="00E90974" w:rsidRDefault="00794031" w:rsidP="00A606C6">
            <w:pPr>
              <w:jc w:val="center"/>
              <w:rPr>
                <w:rFonts w:cs="Arial"/>
              </w:rPr>
            </w:pPr>
            <w:r>
              <w:rPr>
                <w:rFonts w:cs="Arial"/>
              </w:rPr>
              <w:t>No</w:t>
            </w:r>
          </w:p>
        </w:tc>
      </w:tr>
      <w:tr w:rsidR="00A27F02" w:rsidTr="00A606C6">
        <w:trPr>
          <w:trHeight w:val="278"/>
        </w:trPr>
        <w:tc>
          <w:tcPr>
            <w:tcW w:w="11280" w:type="dxa"/>
            <w:gridSpan w:val="3"/>
          </w:tcPr>
          <w:p w:rsidR="00A27F02" w:rsidRDefault="00A27F02" w:rsidP="00365C0A">
            <w:pPr>
              <w:numPr>
                <w:ilvl w:val="0"/>
                <w:numId w:val="1"/>
              </w:numPr>
              <w:tabs>
                <w:tab w:val="left" w:pos="492"/>
              </w:tabs>
              <w:ind w:left="492"/>
              <w:rPr>
                <w:rFonts w:cs="Arial"/>
              </w:rPr>
            </w:pPr>
            <w:r>
              <w:rPr>
                <w:rFonts w:cs="Arial"/>
              </w:rPr>
              <w:t>Di</w:t>
            </w:r>
            <w:r w:rsidR="00901335">
              <w:rPr>
                <w:rFonts w:cs="Arial"/>
              </w:rPr>
              <w:t>d every LWDA demonstrate that it took steps by</w:t>
            </w:r>
            <w:r>
              <w:rPr>
                <w:rFonts w:cs="Arial"/>
              </w:rPr>
              <w:t xml:space="preserve"> to prepare for a competition which </w:t>
            </w:r>
            <w:r w:rsidR="00901335">
              <w:rPr>
                <w:rFonts w:cs="Arial"/>
              </w:rPr>
              <w:t xml:space="preserve">may have </w:t>
            </w:r>
            <w:r>
              <w:rPr>
                <w:rFonts w:cs="Arial"/>
              </w:rPr>
              <w:t>included:</w:t>
            </w:r>
          </w:p>
          <w:p w:rsidR="00A27F02" w:rsidRDefault="00A27F02" w:rsidP="00A27F02">
            <w:pPr>
              <w:pStyle w:val="ListParagraph"/>
              <w:numPr>
                <w:ilvl w:val="0"/>
                <w:numId w:val="13"/>
              </w:numPr>
              <w:tabs>
                <w:tab w:val="left" w:pos="492"/>
              </w:tabs>
              <w:rPr>
                <w:rFonts w:cs="Arial"/>
              </w:rPr>
            </w:pPr>
            <w:r>
              <w:rPr>
                <w:rFonts w:cs="Arial"/>
              </w:rPr>
              <w:t>Conducting market research, such as researching organizations locally that performed similar functions to one-stop center operator;</w:t>
            </w:r>
          </w:p>
          <w:p w:rsidR="00A02E9B" w:rsidRDefault="009C0DF5" w:rsidP="00A27F02">
            <w:pPr>
              <w:pStyle w:val="ListParagraph"/>
              <w:numPr>
                <w:ilvl w:val="0"/>
                <w:numId w:val="13"/>
              </w:numPr>
              <w:tabs>
                <w:tab w:val="left" w:pos="492"/>
              </w:tabs>
              <w:rPr>
                <w:rFonts w:cs="Arial"/>
              </w:rPr>
            </w:pPr>
            <w:r>
              <w:rPr>
                <w:rFonts w:cs="Arial"/>
              </w:rPr>
              <w:t xml:space="preserve">Sending out a </w:t>
            </w:r>
            <w:r w:rsidR="00901335">
              <w:rPr>
                <w:rFonts w:cs="Arial"/>
              </w:rPr>
              <w:t>Request For Information (</w:t>
            </w:r>
            <w:r>
              <w:rPr>
                <w:rFonts w:cs="Arial"/>
              </w:rPr>
              <w:t>RFI</w:t>
            </w:r>
            <w:r w:rsidR="00901335">
              <w:rPr>
                <w:rFonts w:cs="Arial"/>
              </w:rPr>
              <w:t xml:space="preserve">); </w:t>
            </w:r>
          </w:p>
          <w:p w:rsidR="00A27F02" w:rsidRDefault="00A02E9B" w:rsidP="00A27F02">
            <w:pPr>
              <w:pStyle w:val="ListParagraph"/>
              <w:numPr>
                <w:ilvl w:val="0"/>
                <w:numId w:val="13"/>
              </w:numPr>
              <w:tabs>
                <w:tab w:val="left" w:pos="492"/>
              </w:tabs>
              <w:rPr>
                <w:rFonts w:cs="Arial"/>
              </w:rPr>
            </w:pPr>
            <w:r>
              <w:rPr>
                <w:rFonts w:cs="Arial"/>
              </w:rPr>
              <w:t xml:space="preserve">Results of any RFI questionnaires; </w:t>
            </w:r>
            <w:r w:rsidR="00901335">
              <w:rPr>
                <w:rFonts w:cs="Arial"/>
              </w:rPr>
              <w:t>or</w:t>
            </w:r>
          </w:p>
          <w:p w:rsidR="009C0DF5" w:rsidRDefault="009C0DF5" w:rsidP="00A27F02">
            <w:pPr>
              <w:pStyle w:val="ListParagraph"/>
              <w:numPr>
                <w:ilvl w:val="0"/>
                <w:numId w:val="13"/>
              </w:numPr>
              <w:tabs>
                <w:tab w:val="left" w:pos="492"/>
              </w:tabs>
              <w:rPr>
                <w:rFonts w:cs="Arial"/>
              </w:rPr>
            </w:pPr>
            <w:r>
              <w:rPr>
                <w:rFonts w:cs="Arial"/>
              </w:rPr>
              <w:t>Conducting a cost and price analysis.</w:t>
            </w:r>
          </w:p>
          <w:p w:rsidR="009C0DF5" w:rsidRPr="009C0DF5" w:rsidRDefault="009C0DF5" w:rsidP="009C0DF5">
            <w:pPr>
              <w:pStyle w:val="ListParagraph"/>
              <w:tabs>
                <w:tab w:val="left" w:pos="492"/>
              </w:tabs>
              <w:ind w:left="1212"/>
              <w:rPr>
                <w:rFonts w:cs="Arial"/>
                <w:b/>
              </w:rPr>
            </w:pPr>
            <w:r>
              <w:rPr>
                <w:rFonts w:cs="Arial"/>
                <w:b/>
              </w:rPr>
              <w:t>[Reference: 20 CFR 678.635(b)]</w:t>
            </w:r>
          </w:p>
        </w:tc>
        <w:tc>
          <w:tcPr>
            <w:tcW w:w="960" w:type="dxa"/>
          </w:tcPr>
          <w:p w:rsidR="00A27F02" w:rsidRDefault="00D614CF" w:rsidP="00A606C6">
            <w:pPr>
              <w:jc w:val="center"/>
              <w:rPr>
                <w:rFonts w:cs="Arial"/>
              </w:rPr>
            </w:pPr>
            <w:r>
              <w:rPr>
                <w:rFonts w:cs="Arial"/>
              </w:rPr>
              <w:t>Yes</w:t>
            </w:r>
          </w:p>
        </w:tc>
        <w:tc>
          <w:tcPr>
            <w:tcW w:w="960" w:type="dxa"/>
          </w:tcPr>
          <w:p w:rsidR="00A27F02" w:rsidRDefault="00D614CF" w:rsidP="00A606C6">
            <w:pPr>
              <w:jc w:val="center"/>
              <w:rPr>
                <w:rFonts w:cs="Arial"/>
              </w:rPr>
            </w:pPr>
            <w:r>
              <w:rPr>
                <w:rFonts w:cs="Arial"/>
              </w:rPr>
              <w:t>No</w:t>
            </w:r>
          </w:p>
        </w:tc>
      </w:tr>
      <w:tr w:rsidR="008D19F3" w:rsidTr="00A606C6">
        <w:trPr>
          <w:trHeight w:val="278"/>
        </w:trPr>
        <w:tc>
          <w:tcPr>
            <w:tcW w:w="11280" w:type="dxa"/>
            <w:gridSpan w:val="3"/>
          </w:tcPr>
          <w:p w:rsidR="008D19F3" w:rsidRDefault="00DE063B" w:rsidP="00365C0A">
            <w:pPr>
              <w:numPr>
                <w:ilvl w:val="0"/>
                <w:numId w:val="1"/>
              </w:numPr>
              <w:tabs>
                <w:tab w:val="left" w:pos="492"/>
              </w:tabs>
              <w:ind w:left="492"/>
              <w:rPr>
                <w:rFonts w:cs="Arial"/>
              </w:rPr>
            </w:pPr>
            <w:r>
              <w:rPr>
                <w:rFonts w:cs="Arial"/>
              </w:rPr>
              <w:t>If the Local WDB wa</w:t>
            </w:r>
            <w:r w:rsidR="008D19F3">
              <w:rPr>
                <w:rFonts w:cs="Arial"/>
              </w:rPr>
              <w:t xml:space="preserve">s the selected operator, did the CEO, Governor, and </w:t>
            </w:r>
            <w:r>
              <w:rPr>
                <w:rFonts w:cs="Arial"/>
              </w:rPr>
              <w:t>Local WDB</w:t>
            </w:r>
            <w:r w:rsidR="008D19F3">
              <w:rPr>
                <w:rFonts w:cs="Arial"/>
              </w:rPr>
              <w:t xml:space="preserve"> sign the agreement outlining the specific roles, functions, and performance levels for the operator?</w:t>
            </w:r>
          </w:p>
          <w:p w:rsidR="008D19F3" w:rsidRPr="008D19F3" w:rsidRDefault="008D19F3" w:rsidP="008D19F3">
            <w:pPr>
              <w:pStyle w:val="ListParagraph"/>
              <w:tabs>
                <w:tab w:val="left" w:pos="492"/>
              </w:tabs>
              <w:rPr>
                <w:rFonts w:cs="Arial"/>
              </w:rPr>
            </w:pPr>
            <w:r>
              <w:rPr>
                <w:rFonts w:cs="Arial"/>
                <w:b/>
              </w:rPr>
              <w:t>[Reference: 2 CFR 200.610(d)]</w:t>
            </w:r>
          </w:p>
        </w:tc>
        <w:tc>
          <w:tcPr>
            <w:tcW w:w="960" w:type="dxa"/>
          </w:tcPr>
          <w:p w:rsidR="008D19F3" w:rsidRDefault="008B3997" w:rsidP="00A606C6">
            <w:pPr>
              <w:jc w:val="center"/>
              <w:rPr>
                <w:rFonts w:cs="Arial"/>
              </w:rPr>
            </w:pPr>
            <w:r>
              <w:rPr>
                <w:rFonts w:cs="Arial"/>
              </w:rPr>
              <w:t>Yes</w:t>
            </w:r>
          </w:p>
        </w:tc>
        <w:tc>
          <w:tcPr>
            <w:tcW w:w="960" w:type="dxa"/>
          </w:tcPr>
          <w:p w:rsidR="008D19F3" w:rsidRDefault="008B3997" w:rsidP="00A606C6">
            <w:pPr>
              <w:jc w:val="center"/>
              <w:rPr>
                <w:rFonts w:cs="Arial"/>
              </w:rPr>
            </w:pPr>
            <w:r>
              <w:rPr>
                <w:rFonts w:cs="Arial"/>
              </w:rPr>
              <w:t>No</w:t>
            </w:r>
          </w:p>
        </w:tc>
      </w:tr>
      <w:tr w:rsidR="003A7D85" w:rsidTr="00A606C6">
        <w:trPr>
          <w:trHeight w:val="278"/>
        </w:trPr>
        <w:tc>
          <w:tcPr>
            <w:tcW w:w="11280" w:type="dxa"/>
            <w:gridSpan w:val="3"/>
          </w:tcPr>
          <w:p w:rsidR="003A7D85" w:rsidRDefault="003A7D85" w:rsidP="00495022">
            <w:pPr>
              <w:numPr>
                <w:ilvl w:val="0"/>
                <w:numId w:val="1"/>
              </w:numPr>
              <w:tabs>
                <w:tab w:val="left" w:pos="492"/>
              </w:tabs>
              <w:ind w:left="492"/>
              <w:rPr>
                <w:rFonts w:cs="Arial"/>
              </w:rPr>
            </w:pPr>
            <w:r>
              <w:rPr>
                <w:rFonts w:cs="Arial"/>
              </w:rPr>
              <w:t>In the situation where the LWDA is the one-stop operator were there sufficient firewalls in place to ensure that the individuals monitoring the one-stop operator are not associated or involved with one-stop operator functions?</w:t>
            </w:r>
          </w:p>
          <w:p w:rsidR="003A7D85" w:rsidRPr="003A7D85" w:rsidRDefault="003A7D85" w:rsidP="003A7D85">
            <w:pPr>
              <w:tabs>
                <w:tab w:val="left" w:pos="492"/>
              </w:tabs>
              <w:ind w:left="492"/>
              <w:rPr>
                <w:rFonts w:cs="Arial"/>
              </w:rPr>
            </w:pPr>
            <w:r>
              <w:rPr>
                <w:rFonts w:cs="Arial"/>
                <w:b/>
                <w:u w:val="single"/>
              </w:rPr>
              <w:t>Please note:</w:t>
            </w:r>
            <w:r w:rsidRPr="00F61C48">
              <w:rPr>
                <w:rFonts w:cs="Arial"/>
                <w:b/>
              </w:rPr>
              <w:t xml:space="preserve"> </w:t>
            </w:r>
            <w:r>
              <w:rPr>
                <w:rFonts w:cs="Arial"/>
              </w:rPr>
              <w:t>Alternatively, another entity, such as the State, may conduct such oversight and monitoring.</w:t>
            </w:r>
          </w:p>
        </w:tc>
        <w:tc>
          <w:tcPr>
            <w:tcW w:w="960" w:type="dxa"/>
          </w:tcPr>
          <w:p w:rsidR="003A7D85" w:rsidRDefault="008B3997" w:rsidP="00A606C6">
            <w:pPr>
              <w:jc w:val="center"/>
              <w:rPr>
                <w:rFonts w:cs="Arial"/>
              </w:rPr>
            </w:pPr>
            <w:r>
              <w:rPr>
                <w:rFonts w:cs="Arial"/>
              </w:rPr>
              <w:t>Yes</w:t>
            </w:r>
          </w:p>
        </w:tc>
        <w:tc>
          <w:tcPr>
            <w:tcW w:w="960" w:type="dxa"/>
          </w:tcPr>
          <w:p w:rsidR="003A7D85" w:rsidRDefault="008B3997" w:rsidP="00A606C6">
            <w:pPr>
              <w:jc w:val="center"/>
              <w:rPr>
                <w:rFonts w:cs="Arial"/>
              </w:rPr>
            </w:pPr>
            <w:r>
              <w:rPr>
                <w:rFonts w:cs="Arial"/>
              </w:rPr>
              <w:t>No</w:t>
            </w:r>
          </w:p>
        </w:tc>
      </w:tr>
      <w:tr w:rsidR="008136F1" w:rsidTr="00A606C6">
        <w:trPr>
          <w:trHeight w:val="278"/>
        </w:trPr>
        <w:tc>
          <w:tcPr>
            <w:tcW w:w="11280" w:type="dxa"/>
            <w:gridSpan w:val="3"/>
          </w:tcPr>
          <w:p w:rsidR="008136F1" w:rsidRPr="008136F1" w:rsidRDefault="008136F1" w:rsidP="00933ADE">
            <w:pPr>
              <w:numPr>
                <w:ilvl w:val="0"/>
                <w:numId w:val="1"/>
              </w:numPr>
              <w:tabs>
                <w:tab w:val="left" w:pos="492"/>
              </w:tabs>
              <w:ind w:left="492"/>
              <w:rPr>
                <w:rFonts w:cs="Arial"/>
                <w:b/>
              </w:rPr>
            </w:pPr>
            <w:r>
              <w:rPr>
                <w:rFonts w:cs="Arial"/>
              </w:rPr>
              <w:t>Did the LWDA recuse individuals who have conflicts of interest from the one-stop operator competition?</w:t>
            </w:r>
            <w:r w:rsidR="00933ADE">
              <w:rPr>
                <w:rFonts w:cs="Arial"/>
              </w:rPr>
              <w:t xml:space="preserve"> </w:t>
            </w:r>
            <w:r w:rsidR="00933ADE">
              <w:rPr>
                <w:rFonts w:cs="Arial"/>
                <w:b/>
              </w:rPr>
              <w:t>[Reference: LWDA’s recusal policies and WIOA sec. 107(h)]</w:t>
            </w:r>
          </w:p>
        </w:tc>
        <w:tc>
          <w:tcPr>
            <w:tcW w:w="960" w:type="dxa"/>
          </w:tcPr>
          <w:p w:rsidR="008136F1" w:rsidRDefault="009C371E" w:rsidP="00A606C6">
            <w:pPr>
              <w:jc w:val="center"/>
              <w:rPr>
                <w:rFonts w:cs="Arial"/>
              </w:rPr>
            </w:pPr>
            <w:r>
              <w:rPr>
                <w:rFonts w:cs="Arial"/>
              </w:rPr>
              <w:t>Yes</w:t>
            </w:r>
          </w:p>
        </w:tc>
        <w:tc>
          <w:tcPr>
            <w:tcW w:w="960" w:type="dxa"/>
          </w:tcPr>
          <w:p w:rsidR="008136F1" w:rsidRDefault="009C371E" w:rsidP="00A606C6">
            <w:pPr>
              <w:jc w:val="center"/>
              <w:rPr>
                <w:rFonts w:cs="Arial"/>
              </w:rPr>
            </w:pPr>
            <w:r>
              <w:rPr>
                <w:rFonts w:cs="Arial"/>
              </w:rPr>
              <w:t>No</w:t>
            </w:r>
          </w:p>
        </w:tc>
      </w:tr>
      <w:tr w:rsidR="008136F1" w:rsidTr="00A606C6">
        <w:trPr>
          <w:trHeight w:val="278"/>
        </w:trPr>
        <w:tc>
          <w:tcPr>
            <w:tcW w:w="11280" w:type="dxa"/>
            <w:gridSpan w:val="3"/>
          </w:tcPr>
          <w:p w:rsidR="008136F1" w:rsidRDefault="008136F1" w:rsidP="00495022">
            <w:pPr>
              <w:numPr>
                <w:ilvl w:val="0"/>
                <w:numId w:val="1"/>
              </w:numPr>
              <w:tabs>
                <w:tab w:val="left" w:pos="492"/>
              </w:tabs>
              <w:ind w:left="492"/>
              <w:rPr>
                <w:rFonts w:cs="Arial"/>
              </w:rPr>
            </w:pPr>
            <w:r>
              <w:rPr>
                <w:rFonts w:cs="Arial"/>
              </w:rPr>
              <w:t>Did the recused individuals include those individuals with financial or other interests in the entities applying to be the one-stop operator?</w:t>
            </w:r>
          </w:p>
          <w:p w:rsidR="008136F1" w:rsidRPr="008136F1" w:rsidRDefault="008136F1" w:rsidP="008136F1">
            <w:pPr>
              <w:tabs>
                <w:tab w:val="left" w:pos="492"/>
              </w:tabs>
              <w:ind w:left="492"/>
              <w:rPr>
                <w:rFonts w:cs="Arial"/>
              </w:rPr>
            </w:pPr>
            <w:r>
              <w:rPr>
                <w:rFonts w:cs="Arial"/>
                <w:b/>
                <w:u w:val="single"/>
              </w:rPr>
              <w:t xml:space="preserve">Please note: </w:t>
            </w:r>
            <w:r>
              <w:rPr>
                <w:rFonts w:cs="Arial"/>
              </w:rPr>
              <w:t>However, if the number of members who must be recused deprives the LWDA of quorum, the LWDA must follow an alternative process and outsource the selection to an outside entity or to a State agency or the State WDB. Best practice also requires LWDA procurement policies and procedures to define the requirements for quorum for decisions of the LWDA.</w:t>
            </w:r>
          </w:p>
        </w:tc>
        <w:tc>
          <w:tcPr>
            <w:tcW w:w="960" w:type="dxa"/>
          </w:tcPr>
          <w:p w:rsidR="008136F1" w:rsidRDefault="009C371E" w:rsidP="00A606C6">
            <w:pPr>
              <w:jc w:val="center"/>
              <w:rPr>
                <w:rFonts w:cs="Arial"/>
              </w:rPr>
            </w:pPr>
            <w:r>
              <w:rPr>
                <w:rFonts w:cs="Arial"/>
              </w:rPr>
              <w:t>Yes</w:t>
            </w:r>
          </w:p>
        </w:tc>
        <w:tc>
          <w:tcPr>
            <w:tcW w:w="960" w:type="dxa"/>
          </w:tcPr>
          <w:p w:rsidR="008136F1" w:rsidRDefault="009C371E" w:rsidP="00A606C6">
            <w:pPr>
              <w:jc w:val="center"/>
              <w:rPr>
                <w:rFonts w:cs="Arial"/>
              </w:rPr>
            </w:pPr>
            <w:r>
              <w:rPr>
                <w:rFonts w:cs="Arial"/>
              </w:rPr>
              <w:t>No</w:t>
            </w:r>
          </w:p>
        </w:tc>
      </w:tr>
      <w:tr w:rsidR="00CE6C29" w:rsidTr="00A606C6">
        <w:trPr>
          <w:trHeight w:val="278"/>
        </w:trPr>
        <w:tc>
          <w:tcPr>
            <w:tcW w:w="11280" w:type="dxa"/>
            <w:gridSpan w:val="3"/>
          </w:tcPr>
          <w:p w:rsidR="00CE6C29" w:rsidRDefault="00CE6C29" w:rsidP="00495022">
            <w:pPr>
              <w:numPr>
                <w:ilvl w:val="0"/>
                <w:numId w:val="1"/>
              </w:numPr>
              <w:tabs>
                <w:tab w:val="left" w:pos="492"/>
              </w:tabs>
              <w:ind w:left="492"/>
              <w:rPr>
                <w:rFonts w:cs="Arial"/>
              </w:rPr>
            </w:pPr>
            <w:r>
              <w:rPr>
                <w:rFonts w:cs="Arial"/>
              </w:rPr>
              <w:t>If the LWDA chooses to have an outside entity conduct part of, or the entire one-stop operator competition, did the outside entity meet the following requirements:</w:t>
            </w:r>
          </w:p>
          <w:p w:rsidR="00CE6C29" w:rsidRDefault="00CE6C29" w:rsidP="00CE6C29">
            <w:pPr>
              <w:pStyle w:val="ListParagraph"/>
              <w:numPr>
                <w:ilvl w:val="0"/>
                <w:numId w:val="18"/>
              </w:numPr>
              <w:tabs>
                <w:tab w:val="left" w:pos="492"/>
              </w:tabs>
              <w:rPr>
                <w:rFonts w:cs="Arial"/>
              </w:rPr>
            </w:pPr>
            <w:r>
              <w:rPr>
                <w:rFonts w:cs="Arial"/>
              </w:rPr>
              <w:t>An independent organization that is capable of exercising professional and ethical judgment;</w:t>
            </w:r>
          </w:p>
          <w:p w:rsidR="00CE6C29" w:rsidRDefault="00CE6C29" w:rsidP="00CE6C29">
            <w:pPr>
              <w:pStyle w:val="ListParagraph"/>
              <w:numPr>
                <w:ilvl w:val="0"/>
                <w:numId w:val="18"/>
              </w:numPr>
              <w:tabs>
                <w:tab w:val="left" w:pos="492"/>
              </w:tabs>
              <w:rPr>
                <w:rFonts w:cs="Arial"/>
              </w:rPr>
            </w:pPr>
            <w:r>
              <w:rPr>
                <w:rFonts w:cs="Arial"/>
              </w:rPr>
              <w:t>Submit a conflict of interest statement.</w:t>
            </w:r>
          </w:p>
          <w:p w:rsidR="00CE6C29" w:rsidRPr="00CE6C29" w:rsidRDefault="00CE6C29" w:rsidP="00CE6C29">
            <w:pPr>
              <w:tabs>
                <w:tab w:val="left" w:pos="492"/>
              </w:tabs>
              <w:ind w:left="852"/>
              <w:rPr>
                <w:rFonts w:cs="Arial"/>
              </w:rPr>
            </w:pPr>
            <w:r>
              <w:rPr>
                <w:rFonts w:cs="Arial"/>
                <w:b/>
                <w:u w:val="single"/>
              </w:rPr>
              <w:t xml:space="preserve">Please note: </w:t>
            </w:r>
            <w:r>
              <w:rPr>
                <w:rFonts w:cs="Arial"/>
              </w:rPr>
              <w:t>Costs and activities would be allowable under WIOA.</w:t>
            </w:r>
          </w:p>
        </w:tc>
        <w:tc>
          <w:tcPr>
            <w:tcW w:w="960" w:type="dxa"/>
          </w:tcPr>
          <w:p w:rsidR="00CE6C29" w:rsidRDefault="009A0963" w:rsidP="00A606C6">
            <w:pPr>
              <w:jc w:val="center"/>
              <w:rPr>
                <w:rFonts w:cs="Arial"/>
              </w:rPr>
            </w:pPr>
            <w:r>
              <w:rPr>
                <w:rFonts w:cs="Arial"/>
              </w:rPr>
              <w:t>Yes</w:t>
            </w:r>
          </w:p>
        </w:tc>
        <w:tc>
          <w:tcPr>
            <w:tcW w:w="960" w:type="dxa"/>
          </w:tcPr>
          <w:p w:rsidR="00CE6C29" w:rsidRDefault="009A0963" w:rsidP="00A606C6">
            <w:pPr>
              <w:jc w:val="center"/>
              <w:rPr>
                <w:rFonts w:cs="Arial"/>
              </w:rPr>
            </w:pPr>
            <w:r>
              <w:rPr>
                <w:rFonts w:cs="Arial"/>
              </w:rPr>
              <w:t>No</w:t>
            </w:r>
          </w:p>
        </w:tc>
      </w:tr>
      <w:tr w:rsidR="00EF00BD" w:rsidTr="00A606C6">
        <w:trPr>
          <w:trHeight w:val="278"/>
        </w:trPr>
        <w:tc>
          <w:tcPr>
            <w:tcW w:w="11280" w:type="dxa"/>
            <w:gridSpan w:val="3"/>
          </w:tcPr>
          <w:p w:rsidR="00EF00BD" w:rsidRDefault="00EF00BD" w:rsidP="00495022">
            <w:pPr>
              <w:numPr>
                <w:ilvl w:val="0"/>
                <w:numId w:val="1"/>
              </w:numPr>
              <w:tabs>
                <w:tab w:val="left" w:pos="492"/>
              </w:tabs>
              <w:ind w:left="492"/>
              <w:rPr>
                <w:rFonts w:cs="Arial"/>
              </w:rPr>
            </w:pPr>
            <w:r>
              <w:rPr>
                <w:rFonts w:cs="Arial"/>
              </w:rPr>
              <w:t>If the State WDB and LWDA opt</w:t>
            </w:r>
            <w:r w:rsidR="00130941">
              <w:rPr>
                <w:rFonts w:cs="Arial"/>
              </w:rPr>
              <w:t>ed</w:t>
            </w:r>
            <w:r>
              <w:rPr>
                <w:rFonts w:cs="Arial"/>
              </w:rPr>
              <w:t xml:space="preserve"> to retain an outside entity to conduct an objective review of the competition process, or parts of the competition process and the results of the review </w:t>
            </w:r>
            <w:r>
              <w:rPr>
                <w:rFonts w:cs="Arial"/>
              </w:rPr>
              <w:lastRenderedPageBreak/>
              <w:t xml:space="preserve">process find weaknesses or barriers to effectively managing the competition or contract, </w:t>
            </w:r>
            <w:r w:rsidR="00130941">
              <w:rPr>
                <w:rFonts w:cs="Arial"/>
              </w:rPr>
              <w:t xml:space="preserve">did </w:t>
            </w:r>
            <w:r>
              <w:rPr>
                <w:rFonts w:cs="Arial"/>
              </w:rPr>
              <w:t xml:space="preserve">the State agency and LWDA </w:t>
            </w:r>
            <w:r w:rsidR="00130941">
              <w:rPr>
                <w:rFonts w:cs="Arial"/>
              </w:rPr>
              <w:t>work together to establish special conditions/criteria to monitor those barriers and to achieve timely or effective resolution?</w:t>
            </w:r>
          </w:p>
        </w:tc>
        <w:tc>
          <w:tcPr>
            <w:tcW w:w="960" w:type="dxa"/>
          </w:tcPr>
          <w:p w:rsidR="00EF00BD" w:rsidRDefault="009A0963" w:rsidP="00A606C6">
            <w:pPr>
              <w:jc w:val="center"/>
              <w:rPr>
                <w:rFonts w:cs="Arial"/>
              </w:rPr>
            </w:pPr>
            <w:r>
              <w:rPr>
                <w:rFonts w:cs="Arial"/>
              </w:rPr>
              <w:lastRenderedPageBreak/>
              <w:t>Yes</w:t>
            </w:r>
          </w:p>
        </w:tc>
        <w:tc>
          <w:tcPr>
            <w:tcW w:w="960" w:type="dxa"/>
          </w:tcPr>
          <w:p w:rsidR="00EF00BD" w:rsidRDefault="009A0963" w:rsidP="00A606C6">
            <w:pPr>
              <w:jc w:val="center"/>
              <w:rPr>
                <w:rFonts w:cs="Arial"/>
              </w:rPr>
            </w:pPr>
            <w:r>
              <w:rPr>
                <w:rFonts w:cs="Arial"/>
              </w:rPr>
              <w:t>No</w:t>
            </w:r>
          </w:p>
        </w:tc>
      </w:tr>
      <w:tr w:rsidR="00CF4839" w:rsidTr="00A606C6">
        <w:trPr>
          <w:trHeight w:val="278"/>
        </w:trPr>
        <w:tc>
          <w:tcPr>
            <w:tcW w:w="11280" w:type="dxa"/>
            <w:gridSpan w:val="3"/>
          </w:tcPr>
          <w:p w:rsidR="00CF4839" w:rsidRPr="00CF4839" w:rsidRDefault="00CF4839" w:rsidP="00CF4839">
            <w:pPr>
              <w:numPr>
                <w:ilvl w:val="0"/>
                <w:numId w:val="1"/>
              </w:numPr>
              <w:tabs>
                <w:tab w:val="left" w:pos="492"/>
              </w:tabs>
              <w:ind w:left="492"/>
              <w:rPr>
                <w:rFonts w:cs="Arial"/>
              </w:rPr>
            </w:pPr>
            <w:r>
              <w:rPr>
                <w:rFonts w:cs="Arial"/>
              </w:rPr>
              <w:t>If the LWDA choses to use a sole source procurement, was the LWDA able to demonstrate it conducted sufficient research and outreach to justify using sole source procurement?</w:t>
            </w:r>
          </w:p>
          <w:p w:rsidR="00CF4839" w:rsidRPr="00CF4839" w:rsidRDefault="00CF4839" w:rsidP="00CB5F4A">
            <w:pPr>
              <w:tabs>
                <w:tab w:val="left" w:pos="492"/>
              </w:tabs>
              <w:ind w:left="492"/>
              <w:rPr>
                <w:rFonts w:cs="Arial"/>
              </w:rPr>
            </w:pPr>
            <w:r>
              <w:rPr>
                <w:rFonts w:cs="Arial"/>
                <w:b/>
                <w:u w:val="single"/>
              </w:rPr>
              <w:t>Please note:</w:t>
            </w:r>
            <w:r>
              <w:rPr>
                <w:rFonts w:cs="Arial"/>
              </w:rPr>
              <w:t xml:space="preserve"> However, evidence of publishing and promulgating RFIs, RFPs, and/or IFBs is not, on its own, sufficient documentation to justify sole source procurement (including selection of the LWDA as one-stop operator).</w:t>
            </w:r>
            <w:r w:rsidR="00CB5F4A">
              <w:rPr>
                <w:rFonts w:cs="Arial"/>
              </w:rPr>
              <w:t xml:space="preserve"> T</w:t>
            </w:r>
            <w:r w:rsidR="003304B6">
              <w:rPr>
                <w:rFonts w:cs="Arial"/>
              </w:rPr>
              <w:t xml:space="preserve">he LWDA who chose a </w:t>
            </w:r>
            <w:r w:rsidR="00CB5F4A">
              <w:rPr>
                <w:rFonts w:cs="Arial"/>
              </w:rPr>
              <w:t>sole source procurement must also retain evidence to demonstrate that the solicitation was publicized in a manner providing for full and open competition.</w:t>
            </w:r>
          </w:p>
        </w:tc>
        <w:tc>
          <w:tcPr>
            <w:tcW w:w="960" w:type="dxa"/>
          </w:tcPr>
          <w:p w:rsidR="00CF4839" w:rsidRDefault="009C6CF2" w:rsidP="00A606C6">
            <w:pPr>
              <w:jc w:val="center"/>
              <w:rPr>
                <w:rFonts w:cs="Arial"/>
              </w:rPr>
            </w:pPr>
            <w:r>
              <w:rPr>
                <w:rFonts w:cs="Arial"/>
              </w:rPr>
              <w:t>Yes</w:t>
            </w:r>
          </w:p>
        </w:tc>
        <w:tc>
          <w:tcPr>
            <w:tcW w:w="960" w:type="dxa"/>
          </w:tcPr>
          <w:p w:rsidR="00CF4839" w:rsidRDefault="009C6CF2" w:rsidP="00A606C6">
            <w:pPr>
              <w:jc w:val="center"/>
              <w:rPr>
                <w:rFonts w:cs="Arial"/>
              </w:rPr>
            </w:pPr>
            <w:r>
              <w:rPr>
                <w:rFonts w:cs="Arial"/>
              </w:rPr>
              <w:t>No</w:t>
            </w:r>
          </w:p>
        </w:tc>
      </w:tr>
      <w:tr w:rsidR="00CF4839" w:rsidTr="00A606C6">
        <w:trPr>
          <w:trHeight w:val="278"/>
        </w:trPr>
        <w:tc>
          <w:tcPr>
            <w:tcW w:w="11280" w:type="dxa"/>
            <w:gridSpan w:val="3"/>
          </w:tcPr>
          <w:p w:rsidR="00CF4839" w:rsidRDefault="00333B7B" w:rsidP="00CF4839">
            <w:pPr>
              <w:numPr>
                <w:ilvl w:val="0"/>
                <w:numId w:val="1"/>
              </w:numPr>
              <w:tabs>
                <w:tab w:val="left" w:pos="492"/>
              </w:tabs>
              <w:ind w:left="492"/>
              <w:rPr>
                <w:rFonts w:cs="Arial"/>
              </w:rPr>
            </w:pPr>
            <w:r>
              <w:rPr>
                <w:rFonts w:cs="Arial"/>
              </w:rPr>
              <w:t>As interpreted by the Department regarding the WIOA sunshine provisions at secs. 101(g) and 107</w:t>
            </w:r>
            <w:r w:rsidRPr="00FC3C7F">
              <w:rPr>
                <w:rFonts w:cs="Arial"/>
              </w:rPr>
              <w:t>(e)</w:t>
            </w:r>
            <w:r>
              <w:rPr>
                <w:rFonts w:cs="Arial"/>
                <w:b/>
              </w:rPr>
              <w:t xml:space="preserve">, </w:t>
            </w:r>
            <w:r w:rsidRPr="00333B7B">
              <w:rPr>
                <w:rFonts w:cs="Arial"/>
              </w:rPr>
              <w:t>did the LWDA</w:t>
            </w:r>
            <w:r>
              <w:rPr>
                <w:rFonts w:cs="Arial"/>
              </w:rPr>
              <w:t xml:space="preserve"> present documentation and justification of its decision to use sole source procurement at an open LWDA meeting in order to provide transparency and perhaps attract additional offerors/bidders for the next competition?</w:t>
            </w:r>
          </w:p>
        </w:tc>
        <w:tc>
          <w:tcPr>
            <w:tcW w:w="960" w:type="dxa"/>
          </w:tcPr>
          <w:p w:rsidR="00CF4839" w:rsidRDefault="009C6CF2" w:rsidP="00A606C6">
            <w:pPr>
              <w:jc w:val="center"/>
              <w:rPr>
                <w:rFonts w:cs="Arial"/>
              </w:rPr>
            </w:pPr>
            <w:r>
              <w:rPr>
                <w:rFonts w:cs="Arial"/>
              </w:rPr>
              <w:t>Yes</w:t>
            </w:r>
          </w:p>
        </w:tc>
        <w:tc>
          <w:tcPr>
            <w:tcW w:w="960" w:type="dxa"/>
          </w:tcPr>
          <w:p w:rsidR="00CF4839" w:rsidRDefault="009C6CF2" w:rsidP="00A606C6">
            <w:pPr>
              <w:jc w:val="center"/>
              <w:rPr>
                <w:rFonts w:cs="Arial"/>
              </w:rPr>
            </w:pPr>
            <w:r>
              <w:rPr>
                <w:rFonts w:cs="Arial"/>
              </w:rPr>
              <w:t>No</w:t>
            </w:r>
          </w:p>
        </w:tc>
      </w:tr>
      <w:tr w:rsidR="004A6137" w:rsidTr="00A606C6">
        <w:trPr>
          <w:trHeight w:val="278"/>
        </w:trPr>
        <w:tc>
          <w:tcPr>
            <w:tcW w:w="11280" w:type="dxa"/>
            <w:gridSpan w:val="3"/>
          </w:tcPr>
          <w:p w:rsidR="004A6137" w:rsidRDefault="004A6137" w:rsidP="00CF4839">
            <w:pPr>
              <w:numPr>
                <w:ilvl w:val="0"/>
                <w:numId w:val="1"/>
              </w:numPr>
              <w:tabs>
                <w:tab w:val="left" w:pos="492"/>
              </w:tabs>
              <w:ind w:left="492"/>
              <w:rPr>
                <w:rFonts w:cs="Arial"/>
              </w:rPr>
            </w:pPr>
            <w:r>
              <w:rPr>
                <w:rFonts w:cs="Arial"/>
              </w:rPr>
              <w:t>If the entity conducting the competition determines there were defects in the competit</w:t>
            </w:r>
            <w:r w:rsidR="00D3529D">
              <w:rPr>
                <w:rFonts w:cs="Arial"/>
              </w:rPr>
              <w:t>i</w:t>
            </w:r>
            <w:r>
              <w:rPr>
                <w:rFonts w:cs="Arial"/>
              </w:rPr>
              <w:t>on process (such as violation of the WIOA Joint Final Rule, Uniform Guidance, and/or failure to follow the LWDA’s procurement policies and procedures), did the entity re-compete the selection of the one-stop operator</w:t>
            </w:r>
            <w:r w:rsidR="00D3529D">
              <w:rPr>
                <w:rFonts w:cs="Arial"/>
              </w:rPr>
              <w:t>?</w:t>
            </w:r>
          </w:p>
        </w:tc>
        <w:tc>
          <w:tcPr>
            <w:tcW w:w="960" w:type="dxa"/>
          </w:tcPr>
          <w:p w:rsidR="004A6137" w:rsidRDefault="009C6CF2" w:rsidP="00A606C6">
            <w:pPr>
              <w:jc w:val="center"/>
              <w:rPr>
                <w:rFonts w:cs="Arial"/>
              </w:rPr>
            </w:pPr>
            <w:r>
              <w:rPr>
                <w:rFonts w:cs="Arial"/>
              </w:rPr>
              <w:t>Yes</w:t>
            </w:r>
          </w:p>
        </w:tc>
        <w:tc>
          <w:tcPr>
            <w:tcW w:w="960" w:type="dxa"/>
          </w:tcPr>
          <w:p w:rsidR="004A6137" w:rsidRDefault="009C6CF2" w:rsidP="00A606C6">
            <w:pPr>
              <w:jc w:val="center"/>
              <w:rPr>
                <w:rFonts w:cs="Arial"/>
              </w:rPr>
            </w:pPr>
            <w:r>
              <w:rPr>
                <w:rFonts w:cs="Arial"/>
              </w:rPr>
              <w:t>No</w:t>
            </w:r>
          </w:p>
        </w:tc>
      </w:tr>
      <w:tr w:rsidR="00D3529D" w:rsidTr="00A606C6">
        <w:trPr>
          <w:trHeight w:val="278"/>
        </w:trPr>
        <w:tc>
          <w:tcPr>
            <w:tcW w:w="11280" w:type="dxa"/>
            <w:gridSpan w:val="3"/>
          </w:tcPr>
          <w:p w:rsidR="00D3529D" w:rsidRDefault="00D3529D" w:rsidP="00CF4839">
            <w:pPr>
              <w:numPr>
                <w:ilvl w:val="0"/>
                <w:numId w:val="1"/>
              </w:numPr>
              <w:tabs>
                <w:tab w:val="left" w:pos="492"/>
              </w:tabs>
              <w:ind w:left="492"/>
              <w:rPr>
                <w:rFonts w:cs="Arial"/>
              </w:rPr>
            </w:pPr>
            <w:r>
              <w:rPr>
                <w:rFonts w:cs="Arial"/>
              </w:rPr>
              <w:t>If the entity conducting the competition identifies defects in the procurement solicitation before the conclusion of the solicitation period, did the entity revise the procurement solicitation and extend the timeframe for the solicitation?</w:t>
            </w:r>
          </w:p>
        </w:tc>
        <w:tc>
          <w:tcPr>
            <w:tcW w:w="960" w:type="dxa"/>
          </w:tcPr>
          <w:p w:rsidR="00D3529D" w:rsidRDefault="009C6CF2" w:rsidP="00A606C6">
            <w:pPr>
              <w:jc w:val="center"/>
              <w:rPr>
                <w:rFonts w:cs="Arial"/>
              </w:rPr>
            </w:pPr>
            <w:r>
              <w:rPr>
                <w:rFonts w:cs="Arial"/>
              </w:rPr>
              <w:t>Yes</w:t>
            </w:r>
          </w:p>
        </w:tc>
        <w:tc>
          <w:tcPr>
            <w:tcW w:w="960" w:type="dxa"/>
          </w:tcPr>
          <w:p w:rsidR="00D3529D" w:rsidRDefault="009C6CF2" w:rsidP="00A606C6">
            <w:pPr>
              <w:jc w:val="center"/>
              <w:rPr>
                <w:rFonts w:cs="Arial"/>
              </w:rPr>
            </w:pPr>
            <w:r>
              <w:rPr>
                <w:rFonts w:cs="Arial"/>
              </w:rPr>
              <w:t>No</w:t>
            </w:r>
          </w:p>
        </w:tc>
      </w:tr>
    </w:tbl>
    <w:p w:rsidR="00194663" w:rsidRDefault="00194663"/>
    <w:p w:rsidR="00924046" w:rsidRDefault="00924046"/>
    <w:p w:rsidR="00924046" w:rsidRDefault="00924046"/>
    <w:p w:rsidR="00924046" w:rsidRDefault="00924046"/>
    <w:p w:rsidR="00924046" w:rsidRDefault="00924046"/>
    <w:p w:rsidR="00924046" w:rsidRDefault="00924046"/>
    <w:p w:rsidR="00924046" w:rsidRDefault="00924046"/>
    <w:p w:rsidR="00924046" w:rsidRDefault="00924046"/>
    <w:p w:rsidR="00924046" w:rsidRDefault="00924046"/>
    <w:p w:rsidR="00924046" w:rsidRDefault="00924046">
      <w:r>
        <w:t>For additional guidance, please see TEGL 15-16.</w:t>
      </w:r>
    </w:p>
    <w:sectPr w:rsidR="00924046" w:rsidSect="005F7999">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FDB" w:rsidRDefault="00503FDB" w:rsidP="006D561E">
      <w:r>
        <w:separator/>
      </w:r>
    </w:p>
  </w:endnote>
  <w:endnote w:type="continuationSeparator" w:id="0">
    <w:p w:rsidR="00503FDB" w:rsidRDefault="00503FDB" w:rsidP="006D5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0872878"/>
      <w:docPartObj>
        <w:docPartGallery w:val="Page Numbers (Bottom of Page)"/>
        <w:docPartUnique/>
      </w:docPartObj>
    </w:sdtPr>
    <w:sdtEndPr>
      <w:rPr>
        <w:noProof/>
      </w:rPr>
    </w:sdtEndPr>
    <w:sdtContent>
      <w:p w:rsidR="006D561E" w:rsidRDefault="006D561E">
        <w:pPr>
          <w:pStyle w:val="Footer"/>
          <w:jc w:val="center"/>
        </w:pPr>
        <w:r>
          <w:fldChar w:fldCharType="begin"/>
        </w:r>
        <w:r>
          <w:instrText xml:space="preserve"> PAGE   \* MERGEFORMAT </w:instrText>
        </w:r>
        <w:r>
          <w:fldChar w:fldCharType="separate"/>
        </w:r>
        <w:r w:rsidR="00D24C60">
          <w:rPr>
            <w:noProof/>
          </w:rPr>
          <w:t>2</w:t>
        </w:r>
        <w:r>
          <w:rPr>
            <w:noProof/>
          </w:rPr>
          <w:fldChar w:fldCharType="end"/>
        </w:r>
      </w:p>
    </w:sdtContent>
  </w:sdt>
  <w:p w:rsidR="006D561E" w:rsidRDefault="006D56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FDB" w:rsidRDefault="00503FDB" w:rsidP="006D561E">
      <w:r>
        <w:separator/>
      </w:r>
    </w:p>
  </w:footnote>
  <w:footnote w:type="continuationSeparator" w:id="0">
    <w:p w:rsidR="00503FDB" w:rsidRDefault="00503FDB" w:rsidP="006D56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35C66"/>
    <w:multiLevelType w:val="hybridMultilevel"/>
    <w:tmpl w:val="13B2FF98"/>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 w15:restartNumberingAfterBreak="0">
    <w:nsid w:val="02B62EA6"/>
    <w:multiLevelType w:val="hybridMultilevel"/>
    <w:tmpl w:val="B0727140"/>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2" w15:restartNumberingAfterBreak="0">
    <w:nsid w:val="041D7B20"/>
    <w:multiLevelType w:val="hybridMultilevel"/>
    <w:tmpl w:val="23E21B50"/>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3" w15:restartNumberingAfterBreak="0">
    <w:nsid w:val="04223859"/>
    <w:multiLevelType w:val="hybridMultilevel"/>
    <w:tmpl w:val="D8EC74AA"/>
    <w:lvl w:ilvl="0" w:tplc="6DF48122">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15:restartNumberingAfterBreak="0">
    <w:nsid w:val="044B4EF6"/>
    <w:multiLevelType w:val="hybridMultilevel"/>
    <w:tmpl w:val="F3B85EEC"/>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5" w15:restartNumberingAfterBreak="0">
    <w:nsid w:val="04932DCE"/>
    <w:multiLevelType w:val="hybridMultilevel"/>
    <w:tmpl w:val="444693F8"/>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6" w15:restartNumberingAfterBreak="0">
    <w:nsid w:val="07CD67EB"/>
    <w:multiLevelType w:val="hybridMultilevel"/>
    <w:tmpl w:val="FAD66D72"/>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7" w15:restartNumberingAfterBreak="0">
    <w:nsid w:val="26B355F7"/>
    <w:multiLevelType w:val="hybridMultilevel"/>
    <w:tmpl w:val="0B74D2D0"/>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8" w15:restartNumberingAfterBreak="0">
    <w:nsid w:val="26EB333E"/>
    <w:multiLevelType w:val="hybridMultilevel"/>
    <w:tmpl w:val="BF8288BA"/>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9" w15:restartNumberingAfterBreak="0">
    <w:nsid w:val="271F0A9D"/>
    <w:multiLevelType w:val="hybridMultilevel"/>
    <w:tmpl w:val="AE2AF926"/>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0" w15:restartNumberingAfterBreak="0">
    <w:nsid w:val="2C6A1B22"/>
    <w:multiLevelType w:val="hybridMultilevel"/>
    <w:tmpl w:val="2886EFE4"/>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1" w15:restartNumberingAfterBreak="0">
    <w:nsid w:val="30612BF1"/>
    <w:multiLevelType w:val="hybridMultilevel"/>
    <w:tmpl w:val="141CE14C"/>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2" w15:restartNumberingAfterBreak="0">
    <w:nsid w:val="332417F0"/>
    <w:multiLevelType w:val="hybridMultilevel"/>
    <w:tmpl w:val="F22E97AE"/>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54D7BC0"/>
    <w:multiLevelType w:val="hybridMultilevel"/>
    <w:tmpl w:val="80EAFBDE"/>
    <w:lvl w:ilvl="0" w:tplc="6DF4812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F600BCE"/>
    <w:multiLevelType w:val="hybridMultilevel"/>
    <w:tmpl w:val="3AD68762"/>
    <w:lvl w:ilvl="0" w:tplc="6DF48122">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15:restartNumberingAfterBreak="0">
    <w:nsid w:val="46B30063"/>
    <w:multiLevelType w:val="hybridMultilevel"/>
    <w:tmpl w:val="2278981A"/>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6" w15:restartNumberingAfterBreak="0">
    <w:nsid w:val="483436B5"/>
    <w:multiLevelType w:val="hybridMultilevel"/>
    <w:tmpl w:val="0EFE7B10"/>
    <w:lvl w:ilvl="0" w:tplc="6DF4812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A043B6"/>
    <w:multiLevelType w:val="hybridMultilevel"/>
    <w:tmpl w:val="B8A4097C"/>
    <w:lvl w:ilvl="0" w:tplc="6DF4812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9F2B8F"/>
    <w:multiLevelType w:val="hybridMultilevel"/>
    <w:tmpl w:val="775463CE"/>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9" w15:restartNumberingAfterBreak="0">
    <w:nsid w:val="655C3788"/>
    <w:multiLevelType w:val="hybridMultilevel"/>
    <w:tmpl w:val="3D6CD2E2"/>
    <w:lvl w:ilvl="0" w:tplc="6DF48122">
      <w:start w:val="1"/>
      <w:numFmt w:val="bullet"/>
      <w:lvlText w:val=""/>
      <w:lvlJc w:val="left"/>
      <w:pPr>
        <w:ind w:left="1212" w:hanging="360"/>
      </w:pPr>
      <w:rPr>
        <w:rFonts w:ascii="Wingdings" w:hAnsi="Wingdings"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20" w15:restartNumberingAfterBreak="0">
    <w:nsid w:val="782F7B02"/>
    <w:multiLevelType w:val="hybridMultilevel"/>
    <w:tmpl w:val="3A62167E"/>
    <w:lvl w:ilvl="0" w:tplc="6DF4812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D1435D9"/>
    <w:multiLevelType w:val="hybridMultilevel"/>
    <w:tmpl w:val="F4A86AC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2"/>
  </w:num>
  <w:num w:numId="2">
    <w:abstractNumId w:val="21"/>
  </w:num>
  <w:num w:numId="3">
    <w:abstractNumId w:val="16"/>
  </w:num>
  <w:num w:numId="4">
    <w:abstractNumId w:val="7"/>
  </w:num>
  <w:num w:numId="5">
    <w:abstractNumId w:val="20"/>
  </w:num>
  <w:num w:numId="6">
    <w:abstractNumId w:val="5"/>
  </w:num>
  <w:num w:numId="7">
    <w:abstractNumId w:val="3"/>
  </w:num>
  <w:num w:numId="8">
    <w:abstractNumId w:val="8"/>
  </w:num>
  <w:num w:numId="9">
    <w:abstractNumId w:val="2"/>
  </w:num>
  <w:num w:numId="10">
    <w:abstractNumId w:val="9"/>
  </w:num>
  <w:num w:numId="11">
    <w:abstractNumId w:val="10"/>
  </w:num>
  <w:num w:numId="12">
    <w:abstractNumId w:val="1"/>
  </w:num>
  <w:num w:numId="13">
    <w:abstractNumId w:val="4"/>
  </w:num>
  <w:num w:numId="14">
    <w:abstractNumId w:val="15"/>
  </w:num>
  <w:num w:numId="15">
    <w:abstractNumId w:val="13"/>
  </w:num>
  <w:num w:numId="16">
    <w:abstractNumId w:val="17"/>
  </w:num>
  <w:num w:numId="17">
    <w:abstractNumId w:val="0"/>
  </w:num>
  <w:num w:numId="18">
    <w:abstractNumId w:val="6"/>
  </w:num>
  <w:num w:numId="19">
    <w:abstractNumId w:val="19"/>
  </w:num>
  <w:num w:numId="20">
    <w:abstractNumId w:val="18"/>
  </w:num>
  <w:num w:numId="21">
    <w:abstractNumId w:val="14"/>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999"/>
    <w:rsid w:val="00076B26"/>
    <w:rsid w:val="000D7EE3"/>
    <w:rsid w:val="00130941"/>
    <w:rsid w:val="0017639B"/>
    <w:rsid w:val="00194663"/>
    <w:rsid w:val="001C6A3E"/>
    <w:rsid w:val="002309CD"/>
    <w:rsid w:val="00244E4B"/>
    <w:rsid w:val="0028215E"/>
    <w:rsid w:val="00282913"/>
    <w:rsid w:val="002A6102"/>
    <w:rsid w:val="002E5FE6"/>
    <w:rsid w:val="003173EB"/>
    <w:rsid w:val="003304B6"/>
    <w:rsid w:val="00333B7B"/>
    <w:rsid w:val="003528D8"/>
    <w:rsid w:val="00365C0A"/>
    <w:rsid w:val="003A5E4D"/>
    <w:rsid w:val="003A7D85"/>
    <w:rsid w:val="003C19ED"/>
    <w:rsid w:val="003D37A9"/>
    <w:rsid w:val="003E50F0"/>
    <w:rsid w:val="003F3E51"/>
    <w:rsid w:val="003F720A"/>
    <w:rsid w:val="00425AD7"/>
    <w:rsid w:val="00452242"/>
    <w:rsid w:val="00491911"/>
    <w:rsid w:val="00495022"/>
    <w:rsid w:val="004A6137"/>
    <w:rsid w:val="004E27F2"/>
    <w:rsid w:val="00503FDB"/>
    <w:rsid w:val="00510F53"/>
    <w:rsid w:val="005921F3"/>
    <w:rsid w:val="005A2F94"/>
    <w:rsid w:val="005B3761"/>
    <w:rsid w:val="005D1249"/>
    <w:rsid w:val="005F7999"/>
    <w:rsid w:val="00601298"/>
    <w:rsid w:val="0067581C"/>
    <w:rsid w:val="00693857"/>
    <w:rsid w:val="006D561E"/>
    <w:rsid w:val="00772D55"/>
    <w:rsid w:val="00794031"/>
    <w:rsid w:val="007B792D"/>
    <w:rsid w:val="007C1FC6"/>
    <w:rsid w:val="007D089F"/>
    <w:rsid w:val="007F4311"/>
    <w:rsid w:val="008136F1"/>
    <w:rsid w:val="00834BA4"/>
    <w:rsid w:val="008B22D5"/>
    <w:rsid w:val="008B3997"/>
    <w:rsid w:val="008B4CC7"/>
    <w:rsid w:val="008D19F3"/>
    <w:rsid w:val="008F4D63"/>
    <w:rsid w:val="00901335"/>
    <w:rsid w:val="00924046"/>
    <w:rsid w:val="00933ADE"/>
    <w:rsid w:val="00946B73"/>
    <w:rsid w:val="00971AF6"/>
    <w:rsid w:val="009843F7"/>
    <w:rsid w:val="009A0963"/>
    <w:rsid w:val="009C0DF5"/>
    <w:rsid w:val="009C371E"/>
    <w:rsid w:val="009C6CF2"/>
    <w:rsid w:val="00A02E9B"/>
    <w:rsid w:val="00A27F02"/>
    <w:rsid w:val="00A46B8C"/>
    <w:rsid w:val="00A51729"/>
    <w:rsid w:val="00A72D23"/>
    <w:rsid w:val="00AB10B1"/>
    <w:rsid w:val="00AF500E"/>
    <w:rsid w:val="00B11B79"/>
    <w:rsid w:val="00B213D3"/>
    <w:rsid w:val="00B31FF4"/>
    <w:rsid w:val="00B326DB"/>
    <w:rsid w:val="00B40854"/>
    <w:rsid w:val="00B7770C"/>
    <w:rsid w:val="00B875F8"/>
    <w:rsid w:val="00B92E4C"/>
    <w:rsid w:val="00BA12D9"/>
    <w:rsid w:val="00BF0B11"/>
    <w:rsid w:val="00BF17CA"/>
    <w:rsid w:val="00C22C3A"/>
    <w:rsid w:val="00C96B19"/>
    <w:rsid w:val="00CB5F4A"/>
    <w:rsid w:val="00CE632C"/>
    <w:rsid w:val="00CE6C29"/>
    <w:rsid w:val="00CF4839"/>
    <w:rsid w:val="00D040D9"/>
    <w:rsid w:val="00D12133"/>
    <w:rsid w:val="00D23853"/>
    <w:rsid w:val="00D24C60"/>
    <w:rsid w:val="00D27ED9"/>
    <w:rsid w:val="00D3529D"/>
    <w:rsid w:val="00D614CF"/>
    <w:rsid w:val="00D7171F"/>
    <w:rsid w:val="00DE063B"/>
    <w:rsid w:val="00DF750A"/>
    <w:rsid w:val="00E51C71"/>
    <w:rsid w:val="00E57072"/>
    <w:rsid w:val="00E82858"/>
    <w:rsid w:val="00E83762"/>
    <w:rsid w:val="00E8616A"/>
    <w:rsid w:val="00E90974"/>
    <w:rsid w:val="00EA448F"/>
    <w:rsid w:val="00EE2676"/>
    <w:rsid w:val="00EF00BD"/>
    <w:rsid w:val="00F077A3"/>
    <w:rsid w:val="00F2088D"/>
    <w:rsid w:val="00F61C48"/>
    <w:rsid w:val="00F86259"/>
    <w:rsid w:val="00FB7B0C"/>
    <w:rsid w:val="00FC3C7F"/>
    <w:rsid w:val="00FD1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8ABEBD-FDC0-411E-A039-433633628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999"/>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F7999"/>
    <w:pPr>
      <w:tabs>
        <w:tab w:val="center" w:pos="4320"/>
        <w:tab w:val="right" w:pos="8640"/>
      </w:tabs>
    </w:pPr>
  </w:style>
  <w:style w:type="character" w:customStyle="1" w:styleId="HeaderChar">
    <w:name w:val="Header Char"/>
    <w:basedOn w:val="DefaultParagraphFont"/>
    <w:link w:val="Header"/>
    <w:rsid w:val="005F7999"/>
    <w:rPr>
      <w:rFonts w:ascii="Arial" w:eastAsia="Times New Roman" w:hAnsi="Arial" w:cs="Times New Roman"/>
      <w:sz w:val="24"/>
      <w:szCs w:val="24"/>
    </w:rPr>
  </w:style>
  <w:style w:type="paragraph" w:styleId="ListParagraph">
    <w:name w:val="List Paragraph"/>
    <w:basedOn w:val="Normal"/>
    <w:uiPriority w:val="34"/>
    <w:qFormat/>
    <w:rsid w:val="0067581C"/>
    <w:pPr>
      <w:ind w:left="720"/>
      <w:contextualSpacing/>
    </w:pPr>
  </w:style>
  <w:style w:type="paragraph" w:styleId="Footer">
    <w:name w:val="footer"/>
    <w:basedOn w:val="Normal"/>
    <w:link w:val="FooterChar"/>
    <w:uiPriority w:val="99"/>
    <w:unhideWhenUsed/>
    <w:rsid w:val="006D561E"/>
    <w:pPr>
      <w:tabs>
        <w:tab w:val="center" w:pos="4680"/>
        <w:tab w:val="right" w:pos="9360"/>
      </w:tabs>
    </w:pPr>
  </w:style>
  <w:style w:type="character" w:customStyle="1" w:styleId="FooterChar">
    <w:name w:val="Footer Char"/>
    <w:basedOn w:val="DefaultParagraphFont"/>
    <w:link w:val="Footer"/>
    <w:uiPriority w:val="99"/>
    <w:rsid w:val="006D561E"/>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6B26D-4DCA-41ED-A630-3F3CDFC8A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2259</Words>
  <Characters>12878</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Plunkett</dc:creator>
  <cp:lastModifiedBy>Shalon Bogard</cp:lastModifiedBy>
  <cp:revision>2</cp:revision>
  <dcterms:created xsi:type="dcterms:W3CDTF">2018-02-07T20:57:00Z</dcterms:created>
  <dcterms:modified xsi:type="dcterms:W3CDTF">2018-02-07T20:57:00Z</dcterms:modified>
</cp:coreProperties>
</file>