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672DDD" w14:textId="1FACDE30" w:rsidR="00206881" w:rsidRDefault="00206881" w:rsidP="00956BFD">
      <w:pPr>
        <w:pStyle w:val="Heading1"/>
        <w:rPr>
          <w:rFonts w:ascii="Segoe UI" w:hAnsi="Segoe UI"/>
          <w:sz w:val="18"/>
          <w:szCs w:val="18"/>
        </w:rPr>
      </w:pPr>
      <w:r>
        <w:rPr>
          <w:rStyle w:val="normaltextrun"/>
          <w:rFonts w:ascii="Aptos" w:hAnsi="Aptos" w:cs="Segoe UI"/>
          <w:b/>
        </w:rPr>
        <w:t>Building Pathways to Infrastructure Jobs</w:t>
      </w:r>
      <w:r>
        <w:rPr>
          <w:rStyle w:val="scxw106104782"/>
          <w:rFonts w:ascii="Aptos" w:hAnsi="Aptos" w:cs="Segoe UI"/>
        </w:rPr>
        <w:t> </w:t>
      </w:r>
      <w:r>
        <w:br/>
      </w:r>
      <w:r w:rsidR="006512FE" w:rsidRPr="00956BFD">
        <w:t xml:space="preserve">Y2Q2 </w:t>
      </w:r>
      <w:r w:rsidRPr="00956BFD">
        <w:t>Quarterly Peer Learning Call </w:t>
      </w:r>
      <w:r w:rsidR="006512FE" w:rsidRPr="00956BFD">
        <w:t>Summary</w:t>
      </w:r>
      <w:r>
        <w:rPr>
          <w:color w:val="000000"/>
          <w:sz w:val="32"/>
          <w:szCs w:val="32"/>
        </w:rPr>
        <w:br/>
      </w:r>
      <w:r>
        <w:rPr>
          <w:rStyle w:val="eop"/>
          <w:rFonts w:ascii="Aptos" w:hAnsi="Aptos" w:cs="Segoe UI"/>
          <w:color w:val="000000"/>
        </w:rPr>
        <w:t> </w:t>
      </w:r>
    </w:p>
    <w:p w14:paraId="7557505F" w14:textId="66DF1B39" w:rsidR="00206881" w:rsidRDefault="00206881" w:rsidP="00A72F9F">
      <w:pPr>
        <w:rPr>
          <w:rStyle w:val="eop"/>
          <w:rFonts w:ascii="Aptos" w:eastAsiaTheme="majorEastAsia" w:hAnsi="Aptos" w:cs="Segoe UI"/>
          <w:color w:val="000000"/>
        </w:rPr>
      </w:pPr>
      <w:r>
        <w:rPr>
          <w:rStyle w:val="normaltextrun"/>
          <w:rFonts w:ascii="Aptos" w:eastAsiaTheme="majorEastAsia" w:hAnsi="Aptos" w:cs="Segoe UI"/>
          <w:color w:val="000000"/>
        </w:rPr>
        <w:t xml:space="preserve">Thursday, December 19, </w:t>
      </w:r>
      <w:proofErr w:type="gramStart"/>
      <w:r>
        <w:rPr>
          <w:rStyle w:val="normaltextrun"/>
          <w:rFonts w:ascii="Aptos" w:eastAsiaTheme="majorEastAsia" w:hAnsi="Aptos" w:cs="Segoe UI"/>
          <w:color w:val="000000"/>
        </w:rPr>
        <w:t>2024</w:t>
      </w:r>
      <w:proofErr w:type="gramEnd"/>
      <w:r>
        <w:rPr>
          <w:rStyle w:val="normaltextrun"/>
          <w:rFonts w:ascii="Aptos" w:eastAsiaTheme="majorEastAsia" w:hAnsi="Aptos" w:cs="Segoe UI"/>
          <w:color w:val="000000"/>
        </w:rPr>
        <w:t xml:space="preserve"> | 2:00 pm to 3:00 pm ET  </w:t>
      </w:r>
      <w:r>
        <w:rPr>
          <w:rStyle w:val="eop"/>
          <w:rFonts w:ascii="Aptos" w:eastAsiaTheme="majorEastAsia" w:hAnsi="Aptos" w:cs="Segoe UI"/>
          <w:color w:val="000000"/>
        </w:rPr>
        <w:t> </w:t>
      </w:r>
    </w:p>
    <w:p w14:paraId="4529F65C" w14:textId="77777777" w:rsidR="00206881" w:rsidRDefault="00206881" w:rsidP="00A72F9F">
      <w:pPr>
        <w:rPr>
          <w:rStyle w:val="eop"/>
          <w:rFonts w:ascii="Aptos" w:eastAsiaTheme="majorEastAsia" w:hAnsi="Aptos" w:cs="Segoe UI"/>
          <w:color w:val="000000"/>
        </w:rPr>
      </w:pPr>
    </w:p>
    <w:p w14:paraId="009962A6" w14:textId="0A938EA0" w:rsidR="00206881" w:rsidRDefault="00206881" w:rsidP="00A72F9F">
      <w:r>
        <w:t>Participant Recruitment, Retention, and Supportive Services</w:t>
      </w:r>
      <w:r w:rsidR="00033A81">
        <w:rPr>
          <w:noProof/>
        </w:rPr>
        <w:pict w14:anchorId="22A8C465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23BFA29C" w14:textId="3F858703" w:rsidR="00206881" w:rsidRPr="00206881" w:rsidRDefault="00206881" w:rsidP="00206881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206881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Overview</w:t>
      </w:r>
    </w:p>
    <w:p w14:paraId="09CDF917" w14:textId="250E6722" w:rsidR="00206881" w:rsidRPr="00206881" w:rsidRDefault="00206881" w:rsidP="00206881">
      <w:p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 xml:space="preserve">On December 19, 2024, a peer learning call </w:t>
      </w:r>
      <w:r w:rsidR="00F92594">
        <w:rPr>
          <w:rFonts w:eastAsia="Times New Roman" w:cs="Times New Roman"/>
          <w:kern w:val="0"/>
          <w14:ligatures w14:val="none"/>
        </w:rPr>
        <w:t>was hel</w:t>
      </w:r>
      <w:r w:rsidRPr="00206881">
        <w:rPr>
          <w:rFonts w:eastAsia="Times New Roman" w:cs="Times New Roman"/>
          <w:kern w:val="0"/>
          <w14:ligatures w14:val="none"/>
        </w:rPr>
        <w:t xml:space="preserve">d </w:t>
      </w:r>
      <w:r w:rsidR="00DC568E">
        <w:rPr>
          <w:rFonts w:eastAsia="Times New Roman" w:cs="Times New Roman"/>
          <w:kern w:val="0"/>
          <w14:ligatures w14:val="none"/>
        </w:rPr>
        <w:t>on</w:t>
      </w:r>
      <w:r w:rsidRPr="00206881">
        <w:rPr>
          <w:rFonts w:eastAsia="Times New Roman" w:cs="Times New Roman"/>
          <w:kern w:val="0"/>
          <w14:ligatures w14:val="none"/>
        </w:rPr>
        <w:t xml:space="preserve"> </w:t>
      </w:r>
      <w:r>
        <w:rPr>
          <w:rFonts w:eastAsia="Times New Roman" w:cs="Times New Roman"/>
          <w:kern w:val="0"/>
          <w14:ligatures w14:val="none"/>
        </w:rPr>
        <w:t>recruitment, retention, and supportive services</w:t>
      </w:r>
      <w:r w:rsidRPr="00206881">
        <w:rPr>
          <w:rFonts w:eastAsia="Times New Roman" w:cs="Times New Roman"/>
          <w:kern w:val="0"/>
          <w14:ligatures w14:val="none"/>
        </w:rPr>
        <w:t xml:space="preserve">. Participants shared insights and challenges in areas such as </w:t>
      </w:r>
      <w:r>
        <w:rPr>
          <w:rFonts w:eastAsia="Times New Roman" w:cs="Times New Roman"/>
          <w:kern w:val="0"/>
          <w14:ligatures w14:val="none"/>
        </w:rPr>
        <w:t>recruiting from special populations, peer-to-peer strategies for retention</w:t>
      </w:r>
      <w:r w:rsidRPr="00206881">
        <w:rPr>
          <w:rFonts w:eastAsia="Times New Roman" w:cs="Times New Roman"/>
          <w:kern w:val="0"/>
          <w14:ligatures w14:val="none"/>
        </w:rPr>
        <w:t xml:space="preserve">, </w:t>
      </w:r>
      <w:r>
        <w:rPr>
          <w:rFonts w:eastAsia="Times New Roman" w:cs="Times New Roman"/>
          <w:kern w:val="0"/>
          <w14:ligatures w14:val="none"/>
        </w:rPr>
        <w:t>and improving participants’ awareness of supportive services</w:t>
      </w:r>
      <w:r w:rsidRPr="00206881">
        <w:rPr>
          <w:rFonts w:eastAsia="Times New Roman" w:cs="Times New Roman"/>
          <w:kern w:val="0"/>
          <w14:ligatures w14:val="none"/>
        </w:rPr>
        <w:t>. This session aimed to:</w:t>
      </w:r>
    </w:p>
    <w:p w14:paraId="3DD9A698" w14:textId="77777777" w:rsidR="00206881" w:rsidRPr="00206881" w:rsidRDefault="00206881" w:rsidP="00206881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Facilitate peer connections and knowledge-sharing among grantees.</w:t>
      </w:r>
    </w:p>
    <w:p w14:paraId="61D8FABF" w14:textId="77777777" w:rsidR="00206881" w:rsidRPr="00206881" w:rsidRDefault="00206881" w:rsidP="00206881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Highlight strategies for improving participant engagement and retention.</w:t>
      </w:r>
    </w:p>
    <w:p w14:paraId="5C184FF2" w14:textId="77777777" w:rsidR="00206881" w:rsidRPr="00206881" w:rsidRDefault="00206881" w:rsidP="00206881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Explore innovative solutions to common barriers in delivering workforce development services.</w:t>
      </w:r>
    </w:p>
    <w:p w14:paraId="4589BC84" w14:textId="7ECCEC32" w:rsidR="00206881" w:rsidRPr="00206881" w:rsidRDefault="00206881" w:rsidP="64767233">
      <w:pPr>
        <w:spacing w:before="100" w:beforeAutospacing="1" w:after="100" w:afterAutospacing="1"/>
        <w:rPr>
          <w:rFonts w:eastAsia="Times New Roman" w:cs="Times New Roman"/>
        </w:rPr>
      </w:pPr>
      <w:r w:rsidRPr="00206881">
        <w:rPr>
          <w:rFonts w:eastAsia="Times New Roman" w:cs="Times New Roman"/>
          <w:kern w:val="0"/>
          <w14:ligatures w14:val="none"/>
        </w:rPr>
        <w:t>The discussion included breakout sessions, thematic explorations, and resource sharing, contributing to actionable next steps for participants</w:t>
      </w:r>
      <w:r w:rsidR="00D63678">
        <w:rPr>
          <w:rFonts w:eastAsia="Times New Roman" w:cs="Times New Roman"/>
          <w:kern w:val="0"/>
          <w14:ligatures w14:val="none"/>
        </w:rPr>
        <w:t>.</w:t>
      </w:r>
    </w:p>
    <w:p w14:paraId="2601C082" w14:textId="12267A92" w:rsidR="00206881" w:rsidRPr="00206881" w:rsidRDefault="00033A81" w:rsidP="64767233">
      <w:p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noProof/>
          <w:kern w:val="0"/>
        </w:rPr>
        <w:pict w14:anchorId="3F832405">
          <v:rect id="_x0000_i1026" alt="" style="width:468pt;height:.05pt;mso-width-percent:0;mso-height-percent:0;mso-width-percent:0;mso-height-percent:0" o:hralign="center" o:hrstd="t" o:hr="t" fillcolor="#a0a0a0" stroked="f"/>
        </w:pict>
      </w:r>
      <w:r w:rsidR="00206881" w:rsidRPr="00206881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Key Themes</w:t>
      </w:r>
    </w:p>
    <w:p w14:paraId="2C430F5F" w14:textId="77777777" w:rsidR="00206881" w:rsidRPr="00206881" w:rsidRDefault="00206881" w:rsidP="00206881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206881">
        <w:rPr>
          <w:rFonts w:eastAsia="Times New Roman" w:cs="Times New Roman"/>
          <w:b/>
          <w:bCs/>
          <w:kern w:val="0"/>
          <w14:ligatures w14:val="none"/>
        </w:rPr>
        <w:t>1. Post-Training Follow-Up</w:t>
      </w:r>
    </w:p>
    <w:p w14:paraId="23B188AE" w14:textId="77777777" w:rsidR="00206881" w:rsidRPr="00206881" w:rsidRDefault="00206881" w:rsidP="00206881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Limited tracking of participant employment outcomes and certification confirmation was identified as a critical challenge.</w:t>
      </w:r>
    </w:p>
    <w:p w14:paraId="6CD53487" w14:textId="77777777" w:rsidR="00206881" w:rsidRPr="00206881" w:rsidRDefault="00206881" w:rsidP="00206881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Grantees emphasized the need for systems and tools to maintain engagement post-training.</w:t>
      </w:r>
    </w:p>
    <w:p w14:paraId="4A4D1D86" w14:textId="77777777" w:rsidR="00206881" w:rsidRPr="00206881" w:rsidRDefault="00206881" w:rsidP="00206881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206881">
        <w:rPr>
          <w:rFonts w:eastAsia="Times New Roman" w:cs="Times New Roman"/>
          <w:b/>
          <w:bCs/>
          <w:kern w:val="0"/>
          <w14:ligatures w14:val="none"/>
        </w:rPr>
        <w:lastRenderedPageBreak/>
        <w:t>2. Supportive Services</w:t>
      </w:r>
    </w:p>
    <w:p w14:paraId="0B726889" w14:textId="77777777" w:rsidR="00206881" w:rsidRPr="00206881" w:rsidRDefault="00206881" w:rsidP="00206881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Common participant needs included transportation, childcare, and financial assistance.</w:t>
      </w:r>
    </w:p>
    <w:p w14:paraId="3F2114DB" w14:textId="77777777" w:rsidR="00206881" w:rsidRPr="00206881" w:rsidRDefault="00206881" w:rsidP="00206881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Partnerships with local organizations and leveraging federal funds (e.g., WIOA) were highlighted as solutions.</w:t>
      </w:r>
    </w:p>
    <w:p w14:paraId="7329DB2A" w14:textId="77777777" w:rsidR="00206881" w:rsidRPr="00206881" w:rsidRDefault="00206881" w:rsidP="00206881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Innovative approaches included:</w:t>
      </w:r>
    </w:p>
    <w:p w14:paraId="27C9D0A5" w14:textId="77777777" w:rsidR="00206881" w:rsidRPr="00206881" w:rsidRDefault="00206881" w:rsidP="00206881">
      <w:pPr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Utilizing Lyft grants and IRC car loans to address transportation issues.</w:t>
      </w:r>
    </w:p>
    <w:p w14:paraId="0456237C" w14:textId="77777777" w:rsidR="00206881" w:rsidRPr="00206881" w:rsidRDefault="00206881" w:rsidP="00206881">
      <w:pPr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Collaborating with childcare providers to create accessible options.</w:t>
      </w:r>
    </w:p>
    <w:p w14:paraId="779C01D8" w14:textId="77777777" w:rsidR="00206881" w:rsidRPr="00206881" w:rsidRDefault="00206881" w:rsidP="00206881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206881">
        <w:rPr>
          <w:rFonts w:eastAsia="Times New Roman" w:cs="Times New Roman"/>
          <w:b/>
          <w:bCs/>
          <w:kern w:val="0"/>
          <w14:ligatures w14:val="none"/>
        </w:rPr>
        <w:t>3. Recruitment and Retention Strategies</w:t>
      </w:r>
    </w:p>
    <w:p w14:paraId="36FFA558" w14:textId="5B0F6B21" w:rsidR="00206881" w:rsidRPr="00206881" w:rsidRDefault="00EB16F9" w:rsidP="00206881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4D09DC">
        <w:rPr>
          <w:rFonts w:eastAsia="Times New Roman" w:cs="Times New Roman"/>
          <w:kern w:val="0"/>
          <w14:ligatures w14:val="none"/>
        </w:rPr>
        <w:t>Participant recruitment strategies included:</w:t>
      </w:r>
    </w:p>
    <w:p w14:paraId="0876EDC6" w14:textId="77777777" w:rsidR="00206881" w:rsidRPr="00206881" w:rsidRDefault="00206881" w:rsidP="00206881">
      <w:pPr>
        <w:numPr>
          <w:ilvl w:val="1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Leveraging partnerships with community-based organizations, technical colleges, and workforce boards.</w:t>
      </w:r>
    </w:p>
    <w:p w14:paraId="558C7F5F" w14:textId="77777777" w:rsidR="00206881" w:rsidRPr="00206881" w:rsidRDefault="00206881" w:rsidP="00206881">
      <w:pPr>
        <w:numPr>
          <w:ilvl w:val="1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Promoting pre-apprenticeship pathways to attract underrepresented groups.</w:t>
      </w:r>
    </w:p>
    <w:p w14:paraId="09FF536E" w14:textId="77777777" w:rsidR="00206881" w:rsidRPr="00206881" w:rsidRDefault="00206881" w:rsidP="00206881">
      <w:pPr>
        <w:numPr>
          <w:ilvl w:val="1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Using targeted social media advertising and referral networks to reach potential participants.</w:t>
      </w:r>
    </w:p>
    <w:p w14:paraId="2330565D" w14:textId="77B982F9" w:rsidR="00206881" w:rsidRPr="00206881" w:rsidRDefault="004D09DC" w:rsidP="00206881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4D09DC">
        <w:rPr>
          <w:rFonts w:eastAsia="Times New Roman" w:cs="Times New Roman"/>
          <w:kern w:val="0"/>
          <w14:ligatures w14:val="none"/>
        </w:rPr>
        <w:t>Participant R</w:t>
      </w:r>
      <w:r w:rsidR="00206881" w:rsidRPr="00206881">
        <w:rPr>
          <w:rFonts w:eastAsia="Times New Roman" w:cs="Times New Roman"/>
          <w:kern w:val="0"/>
          <w14:ligatures w14:val="none"/>
        </w:rPr>
        <w:t>etention</w:t>
      </w:r>
      <w:r w:rsidRPr="004D09DC">
        <w:rPr>
          <w:rFonts w:eastAsia="Times New Roman" w:cs="Times New Roman"/>
          <w:kern w:val="0"/>
          <w14:ligatures w14:val="none"/>
        </w:rPr>
        <w:t xml:space="preserve"> strategies included:</w:t>
      </w:r>
    </w:p>
    <w:p w14:paraId="106DF87E" w14:textId="77777777" w:rsidR="00206881" w:rsidRPr="00206881" w:rsidRDefault="00206881" w:rsidP="00206881">
      <w:pPr>
        <w:numPr>
          <w:ilvl w:val="1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Encouraging peer support through alumni networks and platforms like Discord.</w:t>
      </w:r>
    </w:p>
    <w:p w14:paraId="65E2B0EB" w14:textId="77777777" w:rsidR="00206881" w:rsidRPr="00206881" w:rsidRDefault="00206881" w:rsidP="00206881">
      <w:pPr>
        <w:numPr>
          <w:ilvl w:val="1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Providing participant navigators and regular progress review meetings.</w:t>
      </w:r>
    </w:p>
    <w:p w14:paraId="44AA1B96" w14:textId="77777777" w:rsidR="00206881" w:rsidRPr="00206881" w:rsidRDefault="00206881" w:rsidP="00206881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206881">
        <w:rPr>
          <w:rFonts w:eastAsia="Times New Roman" w:cs="Times New Roman"/>
          <w:b/>
          <w:bCs/>
          <w:kern w:val="0"/>
          <w14:ligatures w14:val="none"/>
        </w:rPr>
        <w:t>4. Industry and Employer Engagement</w:t>
      </w:r>
    </w:p>
    <w:p w14:paraId="4CF118C4" w14:textId="77777777" w:rsidR="00206881" w:rsidRPr="00206881" w:rsidRDefault="00206881" w:rsidP="00206881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Strategies for re-engaging industry partners included:</w:t>
      </w:r>
    </w:p>
    <w:p w14:paraId="584FF7C9" w14:textId="77777777" w:rsidR="00206881" w:rsidRPr="00206881" w:rsidRDefault="00206881" w:rsidP="00206881">
      <w:pPr>
        <w:numPr>
          <w:ilvl w:val="1"/>
          <w:numId w:val="5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Inviting participants to share training experiences at industry events.</w:t>
      </w:r>
    </w:p>
    <w:p w14:paraId="0EE1B908" w14:textId="77777777" w:rsidR="00206881" w:rsidRPr="00206881" w:rsidRDefault="00206881" w:rsidP="00206881">
      <w:pPr>
        <w:numPr>
          <w:ilvl w:val="1"/>
          <w:numId w:val="5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Offering labor market information and tax credit resources to employers.</w:t>
      </w:r>
    </w:p>
    <w:p w14:paraId="048427AD" w14:textId="77777777" w:rsidR="00206881" w:rsidRPr="00206881" w:rsidRDefault="00206881" w:rsidP="00206881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Challenges such as engaging employers in rural areas were discussed, with solutions focusing on targeted outreach and flexible training models.</w:t>
      </w:r>
    </w:p>
    <w:p w14:paraId="5CF2BB10" w14:textId="77777777" w:rsidR="00206881" w:rsidRPr="00206881" w:rsidRDefault="00033A81" w:rsidP="00206881">
      <w:pPr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noProof/>
          <w:kern w:val="0"/>
        </w:rPr>
        <w:pict w14:anchorId="250998AD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66FF3CE3" w14:textId="77777777" w:rsidR="00206881" w:rsidRPr="00206881" w:rsidRDefault="00206881" w:rsidP="00206881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206881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Examples of Promising Practices</w:t>
      </w:r>
    </w:p>
    <w:p w14:paraId="68CFB5C4" w14:textId="77777777" w:rsidR="00206881" w:rsidRPr="00206881" w:rsidRDefault="00206881" w:rsidP="00206881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b/>
          <w:bCs/>
          <w:kern w:val="0"/>
          <w14:ligatures w14:val="none"/>
        </w:rPr>
        <w:t>Supportive Services Integration</w:t>
      </w:r>
      <w:r w:rsidRPr="00206881">
        <w:rPr>
          <w:rFonts w:eastAsia="Times New Roman" w:cs="Times New Roman"/>
          <w:kern w:val="0"/>
          <w14:ligatures w14:val="none"/>
        </w:rPr>
        <w:t>:</w:t>
      </w:r>
    </w:p>
    <w:p w14:paraId="037D103A" w14:textId="4153ADBE" w:rsidR="00206881" w:rsidRPr="00206881" w:rsidRDefault="00206881" w:rsidP="00206881">
      <w:pPr>
        <w:numPr>
          <w:ilvl w:val="1"/>
          <w:numId w:val="6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Per Scholas’ model</w:t>
      </w:r>
      <w:r w:rsidR="00CA7E86">
        <w:rPr>
          <w:rFonts w:eastAsia="Times New Roman" w:cs="Times New Roman"/>
          <w:kern w:val="0"/>
          <w14:ligatures w14:val="none"/>
        </w:rPr>
        <w:t>,</w:t>
      </w:r>
      <w:r w:rsidRPr="00206881">
        <w:rPr>
          <w:rFonts w:eastAsia="Times New Roman" w:cs="Times New Roman"/>
          <w:kern w:val="0"/>
          <w14:ligatures w14:val="none"/>
        </w:rPr>
        <w:t xml:space="preserve"> combining IT training with financial coaching, mental health support, and childcare solutions</w:t>
      </w:r>
    </w:p>
    <w:p w14:paraId="6FE42363" w14:textId="7C61ABFE" w:rsidR="00206881" w:rsidRPr="00206881" w:rsidRDefault="00206881" w:rsidP="00206881">
      <w:pPr>
        <w:numPr>
          <w:ilvl w:val="1"/>
          <w:numId w:val="6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Milwaukee's voucher system for uniforms and work supplies</w:t>
      </w:r>
    </w:p>
    <w:p w14:paraId="1E2E6E26" w14:textId="77777777" w:rsidR="00206881" w:rsidRPr="00206881" w:rsidRDefault="00206881" w:rsidP="00206881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b/>
          <w:bCs/>
          <w:kern w:val="0"/>
          <w14:ligatures w14:val="none"/>
        </w:rPr>
        <w:t>Participant Engagement</w:t>
      </w:r>
      <w:r w:rsidRPr="00206881">
        <w:rPr>
          <w:rFonts w:eastAsia="Times New Roman" w:cs="Times New Roman"/>
          <w:kern w:val="0"/>
          <w14:ligatures w14:val="none"/>
        </w:rPr>
        <w:t>:</w:t>
      </w:r>
    </w:p>
    <w:p w14:paraId="764471E8" w14:textId="4A102104" w:rsidR="00206881" w:rsidRPr="00206881" w:rsidRDefault="00206881" w:rsidP="00206881">
      <w:pPr>
        <w:numPr>
          <w:ilvl w:val="1"/>
          <w:numId w:val="6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Worker voice surveys to address workplace challenges</w:t>
      </w:r>
    </w:p>
    <w:p w14:paraId="3AD2C3C6" w14:textId="67CF7CE1" w:rsidR="00206881" w:rsidRPr="00206881" w:rsidRDefault="00206881" w:rsidP="00206881">
      <w:pPr>
        <w:numPr>
          <w:ilvl w:val="1"/>
          <w:numId w:val="6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Google Forms for regular participant feedback and needs assessments</w:t>
      </w:r>
    </w:p>
    <w:p w14:paraId="42AD4B63" w14:textId="77777777" w:rsidR="00206881" w:rsidRPr="00206881" w:rsidRDefault="00206881" w:rsidP="00206881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b/>
          <w:bCs/>
          <w:kern w:val="0"/>
          <w14:ligatures w14:val="none"/>
        </w:rPr>
        <w:t>Industry Alignment</w:t>
      </w:r>
      <w:r w:rsidRPr="00206881">
        <w:rPr>
          <w:rFonts w:eastAsia="Times New Roman" w:cs="Times New Roman"/>
          <w:kern w:val="0"/>
          <w14:ligatures w14:val="none"/>
        </w:rPr>
        <w:t>:</w:t>
      </w:r>
    </w:p>
    <w:p w14:paraId="0D31E13F" w14:textId="294B68C5" w:rsidR="00206881" w:rsidRPr="00206881" w:rsidRDefault="00206881" w:rsidP="00206881">
      <w:pPr>
        <w:numPr>
          <w:ilvl w:val="1"/>
          <w:numId w:val="6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lastRenderedPageBreak/>
        <w:t>Pre-apprenticeships as a gateway to career pathways, particularly in</w:t>
      </w:r>
      <w:r w:rsidR="000974C2" w:rsidRPr="000974C2">
        <w:rPr>
          <w:rFonts w:eastAsia="Times New Roman" w:cs="Times New Roman"/>
          <w:kern w:val="0"/>
          <w14:ligatures w14:val="none"/>
        </w:rPr>
        <w:t xml:space="preserve"> electronic vehicles</w:t>
      </w:r>
      <w:r w:rsidRPr="00206881">
        <w:rPr>
          <w:rFonts w:eastAsia="Times New Roman" w:cs="Times New Roman"/>
          <w:kern w:val="0"/>
          <w14:ligatures w14:val="none"/>
        </w:rPr>
        <w:t xml:space="preserve"> and </w:t>
      </w:r>
      <w:r w:rsidR="000974C2" w:rsidRPr="000974C2">
        <w:rPr>
          <w:rFonts w:eastAsia="Times New Roman" w:cs="Times New Roman"/>
          <w:kern w:val="0"/>
          <w14:ligatures w14:val="none"/>
        </w:rPr>
        <w:t xml:space="preserve">in the </w:t>
      </w:r>
      <w:r w:rsidRPr="00206881">
        <w:rPr>
          <w:rFonts w:eastAsia="Times New Roman" w:cs="Times New Roman"/>
          <w:kern w:val="0"/>
          <w14:ligatures w14:val="none"/>
        </w:rPr>
        <w:t>renewable energy sector</w:t>
      </w:r>
    </w:p>
    <w:p w14:paraId="4D9ADDEA" w14:textId="4CFF16B2" w:rsidR="00206881" w:rsidRPr="00206881" w:rsidRDefault="00206881" w:rsidP="00206881">
      <w:pPr>
        <w:numPr>
          <w:ilvl w:val="1"/>
          <w:numId w:val="6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206881">
        <w:rPr>
          <w:rFonts w:eastAsia="Times New Roman" w:cs="Times New Roman"/>
          <w:kern w:val="0"/>
          <w14:ligatures w14:val="none"/>
        </w:rPr>
        <w:t>Partnerships with employers to align training curricula with industry demands</w:t>
      </w:r>
    </w:p>
    <w:p w14:paraId="49404468" w14:textId="77777777" w:rsidR="00206881" w:rsidRPr="00206881" w:rsidRDefault="00033A81" w:rsidP="00206881">
      <w:pPr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noProof/>
          <w:kern w:val="0"/>
        </w:rPr>
        <w:pict w14:anchorId="7C32FBE9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3BDD1E3A" w14:textId="0F369214" w:rsidR="009E6271" w:rsidRDefault="00206881" w:rsidP="0050334F">
      <w:pPr>
        <w:spacing w:before="100" w:beforeAutospacing="1" w:after="100" w:afterAutospacing="1"/>
        <w:outlineLvl w:val="2"/>
        <w:rPr>
          <w:rStyle w:val="eop"/>
          <w:rFonts w:eastAsiaTheme="majorEastAsia"/>
        </w:rPr>
      </w:pPr>
      <w:r w:rsidRPr="00206881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Resources Shared</w:t>
      </w:r>
    </w:p>
    <w:p w14:paraId="626597F1" w14:textId="77777777" w:rsidR="009023CD" w:rsidRDefault="00217CFB" w:rsidP="009023CD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Hyperlink"/>
          <w:rFonts w:asciiTheme="minorHAnsi" w:hAnsiTheme="minorHAnsi"/>
          <w:b/>
          <w:bCs/>
          <w:color w:val="auto"/>
          <w:u w:val="none"/>
        </w:rPr>
      </w:pPr>
      <w:hyperlink r:id="rId10" w:tgtFrame="_blank" w:history="1">
        <w:r w:rsidRPr="00217CFB">
          <w:rPr>
            <w:rStyle w:val="Hyperlink"/>
            <w:rFonts w:asciiTheme="minorHAnsi" w:hAnsiTheme="minorHAnsi"/>
          </w:rPr>
          <w:t xml:space="preserve"> JFF's Checklist: Targeted Outreach, recruitment, and Retention Strategies for RA Programs. </w:t>
        </w:r>
      </w:hyperlink>
    </w:p>
    <w:p w14:paraId="543F3497" w14:textId="7968345B" w:rsidR="009023CD" w:rsidRPr="009023CD" w:rsidRDefault="009023CD" w:rsidP="009023CD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/>
          <w:b/>
          <w:bCs/>
        </w:rPr>
      </w:pPr>
      <w:r w:rsidRPr="009023CD">
        <w:rPr>
          <w:rFonts w:asciiTheme="minorHAnsi" w:hAnsiTheme="minorHAnsi"/>
        </w:rPr>
        <w:t>This tool provides an easy-to-use checklist of outreach, recruitment, and retention strategies for Registered Apprenticeship (RA) programs.</w:t>
      </w:r>
    </w:p>
    <w:p w14:paraId="30F30A73" w14:textId="77777777" w:rsidR="009023CD" w:rsidRPr="004D09DC" w:rsidRDefault="009023CD" w:rsidP="009023CD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</w:rPr>
      </w:pPr>
    </w:p>
    <w:p w14:paraId="0A7C8C17" w14:textId="77777777" w:rsidR="004D09DC" w:rsidRPr="009023CD" w:rsidRDefault="004D09DC" w:rsidP="009023CD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/>
        </w:rPr>
      </w:pPr>
      <w:hyperlink r:id="rId11" w:tgtFrame="_blank" w:history="1">
        <w:r w:rsidRPr="004D09DC">
          <w:rPr>
            <w:rStyle w:val="normaltextrun"/>
            <w:rFonts w:asciiTheme="minorHAnsi" w:eastAsiaTheme="majorEastAsia" w:hAnsiTheme="minorHAnsi"/>
            <w:color w:val="0000FF"/>
            <w:u w:val="single"/>
          </w:rPr>
          <w:t>Peer-Shared Examples of Advanced Manufacturing Marketing Tools</w:t>
        </w:r>
      </w:hyperlink>
      <w:r w:rsidRPr="004D09DC">
        <w:rPr>
          <w:rStyle w:val="eop"/>
          <w:rFonts w:asciiTheme="minorHAnsi" w:eastAsiaTheme="majorEastAsia" w:hAnsiTheme="minorHAnsi"/>
        </w:rPr>
        <w:t> </w:t>
      </w:r>
    </w:p>
    <w:p w14:paraId="0ACF70C1" w14:textId="2B7C8936" w:rsidR="009023CD" w:rsidRPr="009023CD" w:rsidRDefault="009023CD" w:rsidP="009023CD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Theme="minorHAnsi" w:hAnsiTheme="minorHAnsi"/>
        </w:rPr>
      </w:pPr>
      <w:r>
        <w:rPr>
          <w:rStyle w:val="eop"/>
          <w:rFonts w:asciiTheme="minorHAnsi" w:hAnsiTheme="minorHAnsi"/>
        </w:rPr>
        <w:t>Sample outreach and recruitment tools for advanced manufacturing from Strengthening Working Families Initiative grantees</w:t>
      </w:r>
    </w:p>
    <w:p w14:paraId="44D192AC" w14:textId="77777777" w:rsidR="009023CD" w:rsidRPr="009023CD" w:rsidRDefault="009023CD" w:rsidP="009023CD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/>
        </w:rPr>
      </w:pPr>
    </w:p>
    <w:p w14:paraId="676BBB53" w14:textId="0A8C7477" w:rsidR="009023CD" w:rsidRDefault="004D09DC" w:rsidP="009023CD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/>
        </w:rPr>
      </w:pPr>
      <w:hyperlink r:id="rId12" w:tgtFrame="_blank" w:history="1">
        <w:r w:rsidRPr="004D09DC">
          <w:rPr>
            <w:rStyle w:val="normaltextrun"/>
            <w:rFonts w:asciiTheme="minorHAnsi" w:eastAsiaTheme="majorEastAsia" w:hAnsiTheme="minorHAnsi"/>
            <w:color w:val="0000FF"/>
            <w:u w:val="single"/>
          </w:rPr>
          <w:t>Outreach and Recruitment Techniques</w:t>
        </w:r>
      </w:hyperlink>
      <w:r w:rsidRPr="004D09DC">
        <w:rPr>
          <w:rStyle w:val="eop"/>
          <w:rFonts w:asciiTheme="minorHAnsi" w:eastAsiaTheme="majorEastAsia" w:hAnsiTheme="minorHAnsi"/>
        </w:rPr>
        <w:t> </w:t>
      </w:r>
    </w:p>
    <w:p w14:paraId="117D0D4F" w14:textId="05743B3D" w:rsidR="009023CD" w:rsidRDefault="009023CD" w:rsidP="009023CD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Theme="minorHAnsi" w:hAnsiTheme="minorHAnsi"/>
        </w:rPr>
      </w:pPr>
      <w:r>
        <w:rPr>
          <w:rStyle w:val="eop"/>
          <w:rFonts w:asciiTheme="minorHAnsi" w:hAnsiTheme="minorHAnsi"/>
        </w:rPr>
        <w:t>Outreach and recruitment techniques from the Strengthening Working Families Initiative</w:t>
      </w:r>
    </w:p>
    <w:p w14:paraId="4A20ABCC" w14:textId="77777777" w:rsidR="009023CD" w:rsidRPr="009023CD" w:rsidRDefault="009023CD" w:rsidP="009023CD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/>
        </w:rPr>
      </w:pPr>
    </w:p>
    <w:p w14:paraId="373B2B37" w14:textId="77777777" w:rsidR="004D09DC" w:rsidRPr="009023CD" w:rsidRDefault="004D09DC" w:rsidP="009023CD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/>
        </w:rPr>
      </w:pPr>
      <w:hyperlink r:id="rId13" w:tgtFrame="_blank" w:history="1">
        <w:r w:rsidRPr="004D09DC">
          <w:rPr>
            <w:rStyle w:val="normaltextrun"/>
            <w:rFonts w:asciiTheme="minorHAnsi" w:eastAsiaTheme="majorEastAsia" w:hAnsiTheme="minorHAnsi"/>
            <w:color w:val="0000FF"/>
            <w:u w:val="single"/>
          </w:rPr>
          <w:t>Unlocking Participant Behavior: Using Behavioral Prompts to Improve Recruitment and Retention</w:t>
        </w:r>
      </w:hyperlink>
      <w:r w:rsidRPr="004D09DC">
        <w:rPr>
          <w:rStyle w:val="eop"/>
          <w:rFonts w:asciiTheme="minorHAnsi" w:eastAsiaTheme="majorEastAsia" w:hAnsiTheme="minorHAnsi"/>
        </w:rPr>
        <w:t> </w:t>
      </w:r>
    </w:p>
    <w:p w14:paraId="50CD1452" w14:textId="19F53AED" w:rsidR="009023CD" w:rsidRDefault="00D3116A" w:rsidP="00D3116A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/>
        </w:rPr>
      </w:pPr>
      <w:r>
        <w:rPr>
          <w:rFonts w:asciiTheme="minorHAnsi" w:hAnsiTheme="minorHAnsi"/>
        </w:rPr>
        <w:t>Tips from the Strengthening Working Families Initiative on using behavioral science to improve recruitment and retention</w:t>
      </w:r>
    </w:p>
    <w:p w14:paraId="09374B1F" w14:textId="77777777" w:rsidR="00D3116A" w:rsidRPr="004D09DC" w:rsidRDefault="00D3116A" w:rsidP="00D3116A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/>
        </w:rPr>
      </w:pPr>
    </w:p>
    <w:p w14:paraId="66D1B3DE" w14:textId="3BB7A420" w:rsidR="004D09DC" w:rsidRPr="00D3116A" w:rsidRDefault="004D09DC" w:rsidP="009023CD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/>
        </w:rPr>
      </w:pPr>
      <w:hyperlink r:id="rId14" w:tgtFrame="_blank" w:history="1">
        <w:r w:rsidRPr="004D09DC">
          <w:rPr>
            <w:rStyle w:val="normaltextrun"/>
            <w:rFonts w:asciiTheme="minorHAnsi" w:eastAsiaTheme="majorEastAsia" w:hAnsiTheme="minorHAnsi"/>
            <w:color w:val="0000FF"/>
            <w:u w:val="single"/>
          </w:rPr>
          <w:t>Outreach and Recruitment Tip Sheet</w:t>
        </w:r>
      </w:hyperlink>
      <w:r w:rsidRPr="004D09DC">
        <w:rPr>
          <w:rStyle w:val="eop"/>
          <w:rFonts w:asciiTheme="minorHAnsi" w:eastAsiaTheme="majorEastAsia" w:hAnsiTheme="minorHAnsi"/>
        </w:rPr>
        <w:t> </w:t>
      </w:r>
    </w:p>
    <w:p w14:paraId="73E6E759" w14:textId="172ECEB7" w:rsidR="00D3116A" w:rsidRDefault="00D3116A" w:rsidP="00D3116A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Theme="minorHAnsi" w:eastAsiaTheme="majorEastAsia" w:hAnsiTheme="minorHAnsi"/>
        </w:rPr>
      </w:pPr>
      <w:r>
        <w:rPr>
          <w:rStyle w:val="eop"/>
          <w:rFonts w:asciiTheme="minorHAnsi" w:eastAsiaTheme="majorEastAsia" w:hAnsiTheme="minorHAnsi"/>
        </w:rPr>
        <w:t xml:space="preserve">Outreach and Recruitment tips from the </w:t>
      </w:r>
      <w:proofErr w:type="spellStart"/>
      <w:r>
        <w:rPr>
          <w:rStyle w:val="eop"/>
          <w:rFonts w:asciiTheme="minorHAnsi" w:eastAsiaTheme="majorEastAsia" w:hAnsiTheme="minorHAnsi"/>
        </w:rPr>
        <w:t>TechHire</w:t>
      </w:r>
      <w:proofErr w:type="spellEnd"/>
      <w:r>
        <w:rPr>
          <w:rStyle w:val="eop"/>
          <w:rFonts w:asciiTheme="minorHAnsi" w:eastAsiaTheme="majorEastAsia" w:hAnsiTheme="minorHAnsi"/>
        </w:rPr>
        <w:t xml:space="preserve"> program</w:t>
      </w:r>
    </w:p>
    <w:p w14:paraId="57AC37DC" w14:textId="77777777" w:rsidR="00D3116A" w:rsidRPr="0050334F" w:rsidRDefault="00D3116A" w:rsidP="00D3116A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Theme="minorHAnsi" w:hAnsiTheme="minorHAnsi"/>
        </w:rPr>
      </w:pPr>
    </w:p>
    <w:p w14:paraId="19AEB781" w14:textId="190D1057" w:rsidR="00DC2C6C" w:rsidRDefault="0050334F" w:rsidP="009023CD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inorHAnsi" w:hAnsiTheme="minorHAnsi"/>
        </w:rPr>
      </w:pPr>
      <w:hyperlink r:id="rId15" w:history="1">
        <w:r w:rsidRPr="0050334F">
          <w:rPr>
            <w:rStyle w:val="Hyperlink"/>
            <w:rFonts w:asciiTheme="minorHAnsi" w:hAnsiTheme="minorHAnsi"/>
          </w:rPr>
          <w:t>Participant Support Lifecycle – Strengthening Your Approach Resources and Tools</w:t>
        </w:r>
      </w:hyperlink>
    </w:p>
    <w:p w14:paraId="61514861" w14:textId="5C449FDE" w:rsidR="00D3116A" w:rsidRDefault="00D3116A" w:rsidP="00D3116A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/>
        </w:rPr>
      </w:pPr>
      <w:r>
        <w:rPr>
          <w:rFonts w:asciiTheme="minorHAnsi" w:hAnsiTheme="minorHAnsi"/>
        </w:rPr>
        <w:t>Assessment tool for strengthening participant recruitment and support from the Rural Healthcare program</w:t>
      </w:r>
    </w:p>
    <w:p w14:paraId="2CEF936A" w14:textId="77777777" w:rsidR="00D3116A" w:rsidRDefault="00D3116A" w:rsidP="00D3116A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/>
        </w:rPr>
      </w:pPr>
    </w:p>
    <w:p w14:paraId="177EA7B8" w14:textId="5F219084" w:rsidR="0050334F" w:rsidRDefault="0050334F" w:rsidP="009023CD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inorHAnsi" w:hAnsiTheme="minorHAnsi"/>
        </w:rPr>
      </w:pPr>
      <w:hyperlink r:id="rId16" w:history="1">
        <w:r w:rsidRPr="0050334F">
          <w:rPr>
            <w:rStyle w:val="Hyperlink"/>
            <w:rFonts w:asciiTheme="minorHAnsi" w:hAnsiTheme="minorHAnsi"/>
          </w:rPr>
          <w:t>Tips to Enhance Participation Retention Toolkit</w:t>
        </w:r>
      </w:hyperlink>
    </w:p>
    <w:p w14:paraId="14275594" w14:textId="76D37B3A" w:rsidR="00D3116A" w:rsidRPr="000974C2" w:rsidRDefault="00A45669" w:rsidP="00A45669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/>
        </w:rPr>
      </w:pPr>
      <w:r>
        <w:rPr>
          <w:rFonts w:asciiTheme="minorHAnsi" w:hAnsiTheme="minorHAnsi"/>
        </w:rPr>
        <w:t>Tips to Enhance Participant Retention from the America’s Promise Grant program</w:t>
      </w:r>
    </w:p>
    <w:p w14:paraId="1A217F0E" w14:textId="77777777" w:rsidR="00206881" w:rsidRPr="00206881" w:rsidRDefault="00033A81" w:rsidP="00206881">
      <w:pPr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noProof/>
          <w:kern w:val="0"/>
        </w:rPr>
        <w:pict w14:anchorId="4AF71C65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1213FB54" w14:textId="77777777" w:rsidR="00206881" w:rsidRPr="00A45669" w:rsidRDefault="00206881" w:rsidP="00206881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14:ligatures w14:val="none"/>
        </w:rPr>
      </w:pPr>
      <w:r w:rsidRPr="00A45669">
        <w:rPr>
          <w:rFonts w:eastAsia="Times New Roman" w:cs="Times New Roman"/>
          <w:b/>
          <w:bCs/>
          <w:kern w:val="0"/>
          <w14:ligatures w14:val="none"/>
        </w:rPr>
        <w:t>Next Steps</w:t>
      </w:r>
    </w:p>
    <w:p w14:paraId="26D6FC3C" w14:textId="2A5FCA1A" w:rsidR="00206881" w:rsidRPr="00A45669" w:rsidRDefault="007F0A08" w:rsidP="00A45669">
      <w:pPr>
        <w:pStyle w:val="ListParagraph"/>
        <w:numPr>
          <w:ilvl w:val="0"/>
          <w:numId w:val="21"/>
        </w:numPr>
        <w:spacing w:before="100" w:beforeAutospacing="1" w:after="100" w:afterAutospacing="1"/>
        <w:rPr>
          <w:rFonts w:eastAsia="Times New Roman" w:cs="Arial"/>
          <w:kern w:val="0"/>
          <w14:ligatures w14:val="none"/>
        </w:rPr>
      </w:pPr>
      <w:r w:rsidRPr="00A45669">
        <w:rPr>
          <w:rFonts w:eastAsia="Times New Roman" w:cs="Times New Roman"/>
          <w:kern w:val="0"/>
          <w14:ligatures w14:val="none"/>
        </w:rPr>
        <w:t>The next peer learning call will be held in March 2025</w:t>
      </w:r>
      <w:r w:rsidR="000974C2" w:rsidRPr="00A45669">
        <w:rPr>
          <w:rFonts w:eastAsia="Times New Roman" w:cs="Times New Roman"/>
          <w:kern w:val="0"/>
          <w14:ligatures w14:val="none"/>
        </w:rPr>
        <w:t>.</w:t>
      </w:r>
    </w:p>
    <w:sectPr w:rsidR="00206881" w:rsidRPr="00A45669" w:rsidSect="004D799E">
      <w:footerReference w:type="default" r:id="rId17"/>
      <w:headerReference w:type="first" r:id="rId1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47A150" w14:textId="77777777" w:rsidR="001C5AC6" w:rsidRDefault="001C5AC6" w:rsidP="00206881">
      <w:r>
        <w:separator/>
      </w:r>
    </w:p>
  </w:endnote>
  <w:endnote w:type="continuationSeparator" w:id="0">
    <w:p w14:paraId="65310356" w14:textId="77777777" w:rsidR="001C5AC6" w:rsidRDefault="001C5AC6" w:rsidP="00206881">
      <w:r>
        <w:continuationSeparator/>
      </w:r>
    </w:p>
  </w:endnote>
  <w:endnote w:type="continuationNotice" w:id="1">
    <w:p w14:paraId="260FF0F5" w14:textId="77777777" w:rsidR="001C5AC6" w:rsidRDefault="001C5A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242E65D" w14:paraId="19EA273A" w14:textId="77777777" w:rsidTr="7242E65D">
      <w:trPr>
        <w:trHeight w:val="300"/>
      </w:trPr>
      <w:tc>
        <w:tcPr>
          <w:tcW w:w="3120" w:type="dxa"/>
        </w:tcPr>
        <w:p w14:paraId="0561058B" w14:textId="09C2E7A6" w:rsidR="7242E65D" w:rsidRDefault="7242E65D" w:rsidP="7242E65D">
          <w:pPr>
            <w:pStyle w:val="Header"/>
            <w:ind w:left="-115"/>
          </w:pPr>
        </w:p>
      </w:tc>
      <w:tc>
        <w:tcPr>
          <w:tcW w:w="3120" w:type="dxa"/>
        </w:tcPr>
        <w:p w14:paraId="6A2478CB" w14:textId="1CAC6215" w:rsidR="7242E65D" w:rsidRDefault="7242E65D" w:rsidP="7242E65D">
          <w:pPr>
            <w:pStyle w:val="Header"/>
            <w:jc w:val="center"/>
          </w:pPr>
        </w:p>
      </w:tc>
      <w:tc>
        <w:tcPr>
          <w:tcW w:w="3120" w:type="dxa"/>
        </w:tcPr>
        <w:p w14:paraId="0E1D591B" w14:textId="2817FAB9" w:rsidR="7242E65D" w:rsidRDefault="7242E65D" w:rsidP="7242E65D">
          <w:pPr>
            <w:pStyle w:val="Header"/>
            <w:ind w:right="-115"/>
            <w:jc w:val="right"/>
          </w:pPr>
        </w:p>
      </w:tc>
    </w:tr>
  </w:tbl>
  <w:p w14:paraId="609B7DF5" w14:textId="161539CF" w:rsidR="00D51EA6" w:rsidRDefault="00D51E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08CCC9" w14:textId="77777777" w:rsidR="001C5AC6" w:rsidRDefault="001C5AC6" w:rsidP="00206881">
      <w:r>
        <w:separator/>
      </w:r>
    </w:p>
  </w:footnote>
  <w:footnote w:type="continuationSeparator" w:id="0">
    <w:p w14:paraId="2F58648F" w14:textId="77777777" w:rsidR="001C5AC6" w:rsidRDefault="001C5AC6" w:rsidP="00206881">
      <w:r>
        <w:continuationSeparator/>
      </w:r>
    </w:p>
  </w:footnote>
  <w:footnote w:type="continuationNotice" w:id="1">
    <w:p w14:paraId="15555DB9" w14:textId="77777777" w:rsidR="001C5AC6" w:rsidRDefault="001C5A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61B428" w14:textId="2886A4F9" w:rsidR="00D51EA6" w:rsidRDefault="004D799E">
    <w:pPr>
      <w:pStyle w:val="Header"/>
    </w:pPr>
    <w:r w:rsidRPr="00206881">
      <w:rPr>
        <w:rFonts w:ascii="Times New Roman" w:eastAsia="Times New Roman" w:hAnsi="Times New Roman" w:cs="Times New Roman"/>
        <w:noProof/>
        <w:kern w:val="0"/>
        <w14:ligatures w14:val="none"/>
      </w:rPr>
      <w:drawing>
        <wp:inline distT="0" distB="0" distL="0" distR="0" wp14:anchorId="5073A917" wp14:editId="002ABFE2">
          <wp:extent cx="1835785" cy="1835785"/>
          <wp:effectExtent l="0" t="0" r="5715" b="5715"/>
          <wp:docPr id="471119881" name="Picture 1" descr="Building Pathways to Infrastructure Jobs Grant Programs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ilding Pathways to Infrastructure Jobs Grant Programs Se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785" cy="1835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882D86"/>
    <w:multiLevelType w:val="multilevel"/>
    <w:tmpl w:val="4916638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355342"/>
    <w:multiLevelType w:val="multilevel"/>
    <w:tmpl w:val="81005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3E0BED"/>
    <w:multiLevelType w:val="multilevel"/>
    <w:tmpl w:val="70FCD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621A9C"/>
    <w:multiLevelType w:val="multilevel"/>
    <w:tmpl w:val="E7E4D6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876996"/>
    <w:multiLevelType w:val="multilevel"/>
    <w:tmpl w:val="C0E22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01F6468"/>
    <w:multiLevelType w:val="multilevel"/>
    <w:tmpl w:val="5E16C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8A337B"/>
    <w:multiLevelType w:val="hybridMultilevel"/>
    <w:tmpl w:val="66D683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0DF7CA1"/>
    <w:multiLevelType w:val="multilevel"/>
    <w:tmpl w:val="F48AE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466E42"/>
    <w:multiLevelType w:val="hybridMultilevel"/>
    <w:tmpl w:val="43C07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E365A2"/>
    <w:multiLevelType w:val="multilevel"/>
    <w:tmpl w:val="7D500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06A2EAB"/>
    <w:multiLevelType w:val="multilevel"/>
    <w:tmpl w:val="1E088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337543"/>
    <w:multiLevelType w:val="multilevel"/>
    <w:tmpl w:val="C6C05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7970983"/>
    <w:multiLevelType w:val="hybridMultilevel"/>
    <w:tmpl w:val="1150AF0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6304592E"/>
    <w:multiLevelType w:val="multilevel"/>
    <w:tmpl w:val="E6CC9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6FB03B1"/>
    <w:multiLevelType w:val="multilevel"/>
    <w:tmpl w:val="BB040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A571D7"/>
    <w:multiLevelType w:val="multilevel"/>
    <w:tmpl w:val="3DDA6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C55068"/>
    <w:multiLevelType w:val="multilevel"/>
    <w:tmpl w:val="C988E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8A217F"/>
    <w:multiLevelType w:val="multilevel"/>
    <w:tmpl w:val="7B46D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F415F31"/>
    <w:multiLevelType w:val="multilevel"/>
    <w:tmpl w:val="2BE43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1257157"/>
    <w:multiLevelType w:val="hybridMultilevel"/>
    <w:tmpl w:val="ACE2D5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6875C65"/>
    <w:multiLevelType w:val="multilevel"/>
    <w:tmpl w:val="9BC41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85791395">
    <w:abstractNumId w:val="2"/>
  </w:num>
  <w:num w:numId="2" w16cid:durableId="139544406">
    <w:abstractNumId w:val="5"/>
  </w:num>
  <w:num w:numId="3" w16cid:durableId="1040936552">
    <w:abstractNumId w:val="15"/>
  </w:num>
  <w:num w:numId="4" w16cid:durableId="114175954">
    <w:abstractNumId w:val="10"/>
  </w:num>
  <w:num w:numId="5" w16cid:durableId="1425684405">
    <w:abstractNumId w:val="7"/>
  </w:num>
  <w:num w:numId="6" w16cid:durableId="432747642">
    <w:abstractNumId w:val="16"/>
  </w:num>
  <w:num w:numId="7" w16cid:durableId="704791516">
    <w:abstractNumId w:val="14"/>
  </w:num>
  <w:num w:numId="8" w16cid:durableId="1788770801">
    <w:abstractNumId w:val="3"/>
  </w:num>
  <w:num w:numId="9" w16cid:durableId="710109595">
    <w:abstractNumId w:val="17"/>
  </w:num>
  <w:num w:numId="10" w16cid:durableId="863791024">
    <w:abstractNumId w:val="0"/>
  </w:num>
  <w:num w:numId="11" w16cid:durableId="566645867">
    <w:abstractNumId w:val="11"/>
  </w:num>
  <w:num w:numId="12" w16cid:durableId="1380935761">
    <w:abstractNumId w:val="9"/>
  </w:num>
  <w:num w:numId="13" w16cid:durableId="1507479537">
    <w:abstractNumId w:val="4"/>
  </w:num>
  <w:num w:numId="14" w16cid:durableId="1221287057">
    <w:abstractNumId w:val="20"/>
  </w:num>
  <w:num w:numId="15" w16cid:durableId="1880506098">
    <w:abstractNumId w:val="13"/>
  </w:num>
  <w:num w:numId="16" w16cid:durableId="943876687">
    <w:abstractNumId w:val="18"/>
  </w:num>
  <w:num w:numId="17" w16cid:durableId="277418575">
    <w:abstractNumId w:val="1"/>
  </w:num>
  <w:num w:numId="18" w16cid:durableId="167596515">
    <w:abstractNumId w:val="6"/>
  </w:num>
  <w:num w:numId="19" w16cid:durableId="446702416">
    <w:abstractNumId w:val="19"/>
  </w:num>
  <w:num w:numId="20" w16cid:durableId="1116828424">
    <w:abstractNumId w:val="12"/>
  </w:num>
  <w:num w:numId="21" w16cid:durableId="7597157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881"/>
    <w:rsid w:val="00033A81"/>
    <w:rsid w:val="000520CF"/>
    <w:rsid w:val="000974C2"/>
    <w:rsid w:val="000F2FB7"/>
    <w:rsid w:val="001205FC"/>
    <w:rsid w:val="00155AA3"/>
    <w:rsid w:val="001C5AC6"/>
    <w:rsid w:val="001F656F"/>
    <w:rsid w:val="00206881"/>
    <w:rsid w:val="0020734E"/>
    <w:rsid w:val="00217CFB"/>
    <w:rsid w:val="00220644"/>
    <w:rsid w:val="002324E3"/>
    <w:rsid w:val="002511B6"/>
    <w:rsid w:val="002E6D19"/>
    <w:rsid w:val="002F4B8E"/>
    <w:rsid w:val="00427BA0"/>
    <w:rsid w:val="00452313"/>
    <w:rsid w:val="00460083"/>
    <w:rsid w:val="004615FE"/>
    <w:rsid w:val="004A7B36"/>
    <w:rsid w:val="004D09DC"/>
    <w:rsid w:val="004D799E"/>
    <w:rsid w:val="0050334F"/>
    <w:rsid w:val="005A4A1B"/>
    <w:rsid w:val="005A522E"/>
    <w:rsid w:val="005A76EB"/>
    <w:rsid w:val="005F4E79"/>
    <w:rsid w:val="0063129D"/>
    <w:rsid w:val="00646221"/>
    <w:rsid w:val="00650AFB"/>
    <w:rsid w:val="006512FE"/>
    <w:rsid w:val="00667FDE"/>
    <w:rsid w:val="006A18CC"/>
    <w:rsid w:val="0074644F"/>
    <w:rsid w:val="0075055C"/>
    <w:rsid w:val="00764026"/>
    <w:rsid w:val="007B75ED"/>
    <w:rsid w:val="007F0A08"/>
    <w:rsid w:val="00805959"/>
    <w:rsid w:val="008132C8"/>
    <w:rsid w:val="008450DB"/>
    <w:rsid w:val="009023CD"/>
    <w:rsid w:val="00903EDA"/>
    <w:rsid w:val="00924AF5"/>
    <w:rsid w:val="00956BFD"/>
    <w:rsid w:val="009B7536"/>
    <w:rsid w:val="009D5E43"/>
    <w:rsid w:val="009E5A2C"/>
    <w:rsid w:val="009E6271"/>
    <w:rsid w:val="00A02A63"/>
    <w:rsid w:val="00A14F54"/>
    <w:rsid w:val="00A45669"/>
    <w:rsid w:val="00A51B8A"/>
    <w:rsid w:val="00A72F9F"/>
    <w:rsid w:val="00B03541"/>
    <w:rsid w:val="00B37C17"/>
    <w:rsid w:val="00B47BC2"/>
    <w:rsid w:val="00B82B5F"/>
    <w:rsid w:val="00B85B47"/>
    <w:rsid w:val="00BD0475"/>
    <w:rsid w:val="00CA7E86"/>
    <w:rsid w:val="00D3116A"/>
    <w:rsid w:val="00D51EA6"/>
    <w:rsid w:val="00D63678"/>
    <w:rsid w:val="00D67EA5"/>
    <w:rsid w:val="00DC2C6C"/>
    <w:rsid w:val="00DC568E"/>
    <w:rsid w:val="00DD50D2"/>
    <w:rsid w:val="00E01AEE"/>
    <w:rsid w:val="00E02D32"/>
    <w:rsid w:val="00E76F5F"/>
    <w:rsid w:val="00E87BB3"/>
    <w:rsid w:val="00EB16F9"/>
    <w:rsid w:val="00EE66A7"/>
    <w:rsid w:val="00EF3E57"/>
    <w:rsid w:val="00F57DD7"/>
    <w:rsid w:val="00F92594"/>
    <w:rsid w:val="00F93F56"/>
    <w:rsid w:val="00FA3ABB"/>
    <w:rsid w:val="00FC4B23"/>
    <w:rsid w:val="00FC55D5"/>
    <w:rsid w:val="00FD3A50"/>
    <w:rsid w:val="64767233"/>
    <w:rsid w:val="7242E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63C949D2"/>
  <w15:chartTrackingRefBased/>
  <w15:docId w15:val="{352F7F50-0F17-B447-8507-B476A07FD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68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68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68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068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8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8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8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8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8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8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068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068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068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8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8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8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8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8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8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88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8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8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8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8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8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8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8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88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68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6881"/>
  </w:style>
  <w:style w:type="paragraph" w:styleId="Footer">
    <w:name w:val="footer"/>
    <w:basedOn w:val="Normal"/>
    <w:link w:val="FooterChar"/>
    <w:uiPriority w:val="99"/>
    <w:unhideWhenUsed/>
    <w:rsid w:val="002068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6881"/>
  </w:style>
  <w:style w:type="paragraph" w:customStyle="1" w:styleId="paragraph">
    <w:name w:val="paragraph"/>
    <w:basedOn w:val="Normal"/>
    <w:rsid w:val="0020688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206881"/>
  </w:style>
  <w:style w:type="character" w:customStyle="1" w:styleId="scxw106104782">
    <w:name w:val="scxw106104782"/>
    <w:basedOn w:val="DefaultParagraphFont"/>
    <w:rsid w:val="00206881"/>
  </w:style>
  <w:style w:type="character" w:customStyle="1" w:styleId="eop">
    <w:name w:val="eop"/>
    <w:basedOn w:val="DefaultParagraphFont"/>
    <w:rsid w:val="00206881"/>
  </w:style>
  <w:style w:type="paragraph" w:styleId="NormalWeb">
    <w:name w:val="Normal (Web)"/>
    <w:basedOn w:val="Normal"/>
    <w:uiPriority w:val="99"/>
    <w:semiHidden/>
    <w:unhideWhenUsed/>
    <w:rsid w:val="0020688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06881"/>
    <w:rPr>
      <w:b/>
      <w:bCs/>
    </w:rPr>
  </w:style>
  <w:style w:type="character" w:customStyle="1" w:styleId="overflow-hidden">
    <w:name w:val="overflow-hidden"/>
    <w:basedOn w:val="DefaultParagraphFont"/>
    <w:rsid w:val="00206881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06881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06881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paragraph" w:customStyle="1" w:styleId="placeholder">
    <w:name w:val="placeholder"/>
    <w:basedOn w:val="Normal"/>
    <w:rsid w:val="0020688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pointer-events-none">
    <w:name w:val="pointer-events-none"/>
    <w:basedOn w:val="DefaultParagraphFont"/>
    <w:rsid w:val="00206881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06881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06881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styleId="Hyperlink">
    <w:name w:val="Hyperlink"/>
    <w:basedOn w:val="DefaultParagraphFont"/>
    <w:uiPriority w:val="99"/>
    <w:unhideWhenUsed/>
    <w:rsid w:val="004D09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09DC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D51EA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51EA6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450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50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50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50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50D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82B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33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7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9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80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790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8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664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403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671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8136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3212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9414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90867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9442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911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7829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6724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97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05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8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056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290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107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578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867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9243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139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333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73365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2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7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8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2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1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6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61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55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428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595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7158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97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5575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402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21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7235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925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17776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432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6546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7756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1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7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97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79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83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582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10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559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2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6483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090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914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61307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3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h1bskillstraining.workforcegps.org/Blog/Unlocking-Participant-Behavior-Using-Behavioral-Prompts-to-Improve-Recruitment-and-Retention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webSettings" Target="webSettings.xml"/><Relationship Id="rId12" Type="http://schemas.openxmlformats.org/officeDocument/2006/relationships/hyperlink" Target="https://h1bskillstraining.workforcegps.org/resources/2018/05/11/13/17/SWFI-_Outreach_and_Recruitment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d2leuf3vilid4d.cloudfront.net/-/media/Communities/h1bap/files/TA-Resources/Tips-to-Enhance-Participant-Retention.ashx?rev=26c561f68fe4475d98eef542780d5409&amp;hash=7EBF61EF9435DAD0DEE3477E75C36CD9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1bskillstraining.workforcegps.org/resources/2023/Peer-shared-examples-of-advanced-manufacturing-marketing-tools" TargetMode="External"/><Relationship Id="rId5" Type="http://schemas.openxmlformats.org/officeDocument/2006/relationships/styles" Target="styles.xml"/><Relationship Id="rId15" Type="http://schemas.openxmlformats.org/officeDocument/2006/relationships/hyperlink" Target="https://d2leuf3vilid4d.cloudfront.net/-/media/Global-Site/Content/ETA-Webinars/2023/06---June/062723-Effective-Strategies-for-Retention-38-Completion/ParticipantSupportLifecycle-StrengtheningYourApproachResourcesAndTools.ashx?rev=5f5c6c6f284d48c8920720fa421cb9fd&amp;hash=FAF1964C470FC4744DD48A0E1F02AB1C" TargetMode="External"/><Relationship Id="rId10" Type="http://schemas.openxmlformats.org/officeDocument/2006/relationships/hyperlink" Target="https://www.jff.org/wp-content/uploads/2024/01/220912-EdP-Targeted-Outreach-Recruitment-and-Retention-Brief-AH-v1.pdf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h1bskillstraining.workforcegps.org/resources/2017/11/30/17/49/Outreach-and-Recruitment-Tip-She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AB533AB7F43F45B058D54E29ED1CB0" ma:contentTypeVersion="14" ma:contentTypeDescription="Create a new document." ma:contentTypeScope="" ma:versionID="5ebfee06e714df1e4d5f42d0e36ccee7">
  <xsd:schema xmlns:xsd="http://www.w3.org/2001/XMLSchema" xmlns:xs="http://www.w3.org/2001/XMLSchema" xmlns:p="http://schemas.microsoft.com/office/2006/metadata/properties" xmlns:ns2="d014f8eb-0537-4413-99da-fb5746ccd076" xmlns:ns3="9eb7f9b5-10f0-4e0c-ac2b-cfde34d934b6" targetNamespace="http://schemas.microsoft.com/office/2006/metadata/properties" ma:root="true" ma:fieldsID="5812a870e09eb2a5dd854857d73658e3" ns2:_="" ns3:_="">
    <xsd:import namespace="d014f8eb-0537-4413-99da-fb5746ccd076"/>
    <xsd:import namespace="9eb7f9b5-10f0-4e0c-ac2b-cfde34d934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14f8eb-0537-4413-99da-fb5746ccd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58e4fe1-995d-4825-b7f3-723cda114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7f9b5-10f0-4e0c-ac2b-cfde34d934b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6eda971-1ed6-4262-9a70-d2f123165494}" ma:internalName="TaxCatchAll" ma:showField="CatchAllData" ma:web="9eb7f9b5-10f0-4e0c-ac2b-cfde34d934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14f8eb-0537-4413-99da-fb5746ccd076">
      <Terms xmlns="http://schemas.microsoft.com/office/infopath/2007/PartnerControls"/>
    </lcf76f155ced4ddcb4097134ff3c332f>
    <TaxCatchAll xmlns="9eb7f9b5-10f0-4e0c-ac2b-cfde34d934b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D84160-EE6F-4F0A-929F-8AFB2F5700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14f8eb-0537-4413-99da-fb5746ccd076"/>
    <ds:schemaRef ds:uri="9eb7f9b5-10f0-4e0c-ac2b-cfde34d934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C39661-61C1-44EE-987B-9C64DDB5FE4D}">
  <ds:schemaRefs>
    <ds:schemaRef ds:uri="http://schemas.microsoft.com/office/2006/metadata/properties"/>
    <ds:schemaRef ds:uri="http://schemas.microsoft.com/office/infopath/2007/PartnerControls"/>
    <ds:schemaRef ds:uri="d014f8eb-0537-4413-99da-fb5746ccd076"/>
    <ds:schemaRef ds:uri="9eb7f9b5-10f0-4e0c-ac2b-cfde34d934b6"/>
  </ds:schemaRefs>
</ds:datastoreItem>
</file>

<file path=customXml/itemProps3.xml><?xml version="1.0" encoding="utf-8"?>
<ds:datastoreItem xmlns:ds="http://schemas.openxmlformats.org/officeDocument/2006/customXml" ds:itemID="{C7B6137A-75ED-4E85-8D0C-E533B3E8CF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836</Words>
  <Characters>4767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Building Pathways Y2Q2 Peer Learning Call Summary</vt:lpstr>
    </vt:vector>
  </TitlesOfParts>
  <Company/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Pathways Y2Q2 Peer Learning Call Summary</dc:title>
  <dc:subject/>
  <dc:creator>United States Department of Labor</dc:creator>
  <cp:keywords/>
  <dc:description/>
  <cp:lastModifiedBy>Laychak, Ryan A - ETA CTR</cp:lastModifiedBy>
  <cp:revision>2</cp:revision>
  <dcterms:created xsi:type="dcterms:W3CDTF">2025-01-10T16:37:00Z</dcterms:created>
  <dcterms:modified xsi:type="dcterms:W3CDTF">2025-01-10T16:37:00Z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0x0101008FAB533AB7F43F45B058D54E29ED1CB0</vt:lpwstr>
  </property>
  <property fmtid="{D5CDD505-2E9C-101B-9397-08002B2CF9AE}" pid="3" name="MediaServiceImageTags">
    <vt:lpwstr/>
  </property>
</Properties>
</file>