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58C1E" w14:textId="643B003F" w:rsidR="00953E03" w:rsidRDefault="00953E03" w:rsidP="00953E0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ETA Grant Management Overview</w:t>
      </w:r>
    </w:p>
    <w:p w14:paraId="46854F39" w14:textId="033D0B7D" w:rsidR="00953E03" w:rsidRDefault="00953E03" w:rsidP="00953E03">
      <w:pPr>
        <w:jc w:val="center"/>
        <w:rPr>
          <w:b/>
          <w:bCs/>
          <w:sz w:val="24"/>
          <w:szCs w:val="24"/>
        </w:rPr>
      </w:pPr>
    </w:p>
    <w:p w14:paraId="775F5910" w14:textId="77777777" w:rsidR="0055440A" w:rsidRPr="00166894" w:rsidRDefault="0055440A" w:rsidP="0055440A">
      <w:pPr>
        <w:rPr>
          <w:i/>
          <w:iCs/>
          <w:sz w:val="24"/>
          <w:szCs w:val="24"/>
        </w:rPr>
      </w:pPr>
      <w:r w:rsidRPr="00166894">
        <w:rPr>
          <w:sz w:val="24"/>
          <w:szCs w:val="24"/>
        </w:rPr>
        <w:t>This module review</w:t>
      </w:r>
      <w:r>
        <w:rPr>
          <w:sz w:val="24"/>
          <w:szCs w:val="24"/>
        </w:rPr>
        <w:t>s</w:t>
      </w:r>
      <w:r w:rsidRPr="00166894">
        <w:rPr>
          <w:sz w:val="24"/>
          <w:szCs w:val="24"/>
        </w:rPr>
        <w:t xml:space="preserve"> the requirements for managing a </w:t>
      </w:r>
      <w:proofErr w:type="gramStart"/>
      <w:r w:rsidRPr="00166894">
        <w:rPr>
          <w:sz w:val="24"/>
          <w:szCs w:val="24"/>
        </w:rPr>
        <w:t>Federal</w:t>
      </w:r>
      <w:proofErr w:type="gramEnd"/>
      <w:r w:rsidRPr="00166894">
        <w:rPr>
          <w:sz w:val="24"/>
          <w:szCs w:val="24"/>
        </w:rPr>
        <w:t xml:space="preserve"> award</w:t>
      </w:r>
      <w:r>
        <w:rPr>
          <w:sz w:val="24"/>
          <w:szCs w:val="24"/>
        </w:rPr>
        <w:t xml:space="preserve"> of financial assistance from USDOL -ETA</w:t>
      </w:r>
      <w:r w:rsidRPr="00166894">
        <w:rPr>
          <w:sz w:val="24"/>
          <w:szCs w:val="24"/>
        </w:rPr>
        <w:t xml:space="preserve">. This includes a review of ETA’s grant life cycle, </w:t>
      </w:r>
      <w:r>
        <w:rPr>
          <w:sz w:val="24"/>
          <w:szCs w:val="24"/>
        </w:rPr>
        <w:t>steps to help the</w:t>
      </w:r>
      <w:r w:rsidRPr="00166894">
        <w:rPr>
          <w:sz w:val="24"/>
          <w:szCs w:val="24"/>
        </w:rPr>
        <w:t xml:space="preserve"> grant</w:t>
      </w:r>
      <w:r>
        <w:rPr>
          <w:sz w:val="24"/>
          <w:szCs w:val="24"/>
        </w:rPr>
        <w:t xml:space="preserve"> within existing operations</w:t>
      </w:r>
      <w:r w:rsidRPr="00166894">
        <w:rPr>
          <w:sz w:val="24"/>
          <w:szCs w:val="24"/>
        </w:rPr>
        <w:t xml:space="preserve">, </w:t>
      </w:r>
      <w:r>
        <w:rPr>
          <w:sz w:val="24"/>
          <w:szCs w:val="24"/>
        </w:rPr>
        <w:t>explanation of the</w:t>
      </w:r>
      <w:r w:rsidRPr="00166894">
        <w:rPr>
          <w:sz w:val="24"/>
          <w:szCs w:val="24"/>
        </w:rPr>
        <w:t xml:space="preserve"> prior approval </w:t>
      </w:r>
      <w:r>
        <w:rPr>
          <w:sz w:val="24"/>
          <w:szCs w:val="24"/>
        </w:rPr>
        <w:t>process</w:t>
      </w:r>
      <w:r w:rsidRPr="00166894">
        <w:rPr>
          <w:sz w:val="24"/>
          <w:szCs w:val="24"/>
        </w:rPr>
        <w:t>, programmatic and financial reporting, monitoring</w:t>
      </w:r>
      <w:r>
        <w:rPr>
          <w:sz w:val="24"/>
          <w:szCs w:val="24"/>
        </w:rPr>
        <w:t>,</w:t>
      </w:r>
      <w:r w:rsidRPr="00166894">
        <w:rPr>
          <w:sz w:val="24"/>
          <w:szCs w:val="24"/>
        </w:rPr>
        <w:t xml:space="preserve"> audit</w:t>
      </w:r>
      <w:r>
        <w:rPr>
          <w:sz w:val="24"/>
          <w:szCs w:val="24"/>
        </w:rPr>
        <w:t xml:space="preserve"> requirement</w:t>
      </w:r>
      <w:r w:rsidRPr="00166894">
        <w:rPr>
          <w:sz w:val="24"/>
          <w:szCs w:val="24"/>
        </w:rPr>
        <w:t xml:space="preserve">, and closing an award. </w:t>
      </w:r>
    </w:p>
    <w:p w14:paraId="6ED67608" w14:textId="51D00E96" w:rsidR="00953E03" w:rsidRPr="00953E03" w:rsidRDefault="00953E03" w:rsidP="00953E03">
      <w:pPr>
        <w:rPr>
          <w:sz w:val="24"/>
          <w:szCs w:val="24"/>
        </w:rPr>
      </w:pPr>
      <w:r w:rsidRPr="00953E03">
        <w:rPr>
          <w:i/>
          <w:iCs/>
          <w:sz w:val="24"/>
          <w:szCs w:val="24"/>
        </w:rPr>
        <w:t xml:space="preserve">Intended Audience: </w:t>
      </w:r>
      <w:r w:rsidR="00846EB4" w:rsidRPr="00846EB4">
        <w:rPr>
          <w:i/>
          <w:iCs/>
          <w:sz w:val="24"/>
          <w:szCs w:val="24"/>
        </w:rPr>
        <w:t>All discretionary award recipients of USDOL-ETA awards and their subrecipients</w:t>
      </w:r>
      <w:r w:rsidR="00846EB4">
        <w:rPr>
          <w:i/>
          <w:iCs/>
          <w:sz w:val="24"/>
          <w:szCs w:val="24"/>
        </w:rPr>
        <w:t>.</w:t>
      </w:r>
    </w:p>
    <w:p w14:paraId="57EE5C5A" w14:textId="56DB6867" w:rsidR="00953E03" w:rsidRPr="00953E03" w:rsidRDefault="00953E03" w:rsidP="00953E03">
      <w:pPr>
        <w:rPr>
          <w:sz w:val="24"/>
          <w:szCs w:val="24"/>
        </w:rPr>
      </w:pPr>
    </w:p>
    <w:sectPr w:rsidR="00953E03" w:rsidRPr="00953E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03"/>
    <w:rsid w:val="0055440A"/>
    <w:rsid w:val="00846EB4"/>
    <w:rsid w:val="0095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9A8D"/>
  <w15:chartTrackingRefBased/>
  <w15:docId w15:val="{0359A9CA-7B7F-4FED-A360-78CDA13A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>U.S. Department of Labor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Recker, Kaylar M - ETA</dc:creator>
  <cp:keywords/>
  <dc:description/>
  <cp:lastModifiedBy>Recker, Kaylar M - ETA</cp:lastModifiedBy>
  <cp:revision>3</cp:revision>
  <dcterms:created xsi:type="dcterms:W3CDTF">2023-03-21T12:42:00Z</dcterms:created>
  <dcterms:modified xsi:type="dcterms:W3CDTF">2023-05-23T18:06:00Z</dcterms:modified>
</cp:coreProperties>
</file>