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5B2852" w14:textId="14C27CCD" w:rsidR="00170A4B" w:rsidRPr="00982088" w:rsidRDefault="001A5273" w:rsidP="00084E29">
      <w:pPr>
        <w:pStyle w:val="Heading1"/>
        <w:spacing w:before="0"/>
        <w:rPr>
          <w:rFonts w:asciiTheme="minorHAnsi" w:hAnsiTheme="minorHAnsi" w:cstheme="minorHAnsi"/>
          <w:b/>
          <w:bCs/>
        </w:rPr>
      </w:pPr>
      <w:r w:rsidRPr="00982088">
        <w:rPr>
          <w:rFonts w:asciiTheme="minorHAnsi" w:hAnsiTheme="minorHAnsi" w:cstheme="minorHAnsi"/>
          <w:b/>
          <w:bCs/>
          <w:noProof/>
        </w:rPr>
        <w:drawing>
          <wp:anchor distT="0" distB="0" distL="114300" distR="114300" simplePos="0" relativeHeight="251658240" behindDoc="1" locked="0" layoutInCell="1" allowOverlap="1" wp14:anchorId="356A1468" wp14:editId="1F3C64F9">
            <wp:simplePos x="0" y="0"/>
            <wp:positionH relativeFrom="column">
              <wp:posOffset>7150100</wp:posOffset>
            </wp:positionH>
            <wp:positionV relativeFrom="paragraph">
              <wp:posOffset>-403225</wp:posOffset>
            </wp:positionV>
            <wp:extent cx="1048385" cy="1048385"/>
            <wp:effectExtent l="0" t="0" r="0" b="0"/>
            <wp:wrapNone/>
            <wp:docPr id="86217344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173445"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48385" cy="1048385"/>
                    </a:xfrm>
                    <a:prstGeom prst="rect">
                      <a:avLst/>
                    </a:prstGeom>
                  </pic:spPr>
                </pic:pic>
              </a:graphicData>
            </a:graphic>
            <wp14:sizeRelH relativeFrom="margin">
              <wp14:pctWidth>0</wp14:pctWidth>
            </wp14:sizeRelH>
            <wp14:sizeRelV relativeFrom="margin">
              <wp14:pctHeight>0</wp14:pctHeight>
            </wp14:sizeRelV>
          </wp:anchor>
        </w:drawing>
      </w:r>
      <w:r w:rsidR="00170A4B" w:rsidRPr="00982088">
        <w:rPr>
          <w:rFonts w:asciiTheme="minorHAnsi" w:hAnsiTheme="minorHAnsi" w:cstheme="minorHAnsi"/>
          <w:b/>
          <w:bCs/>
        </w:rPr>
        <w:t>Strengthening Community College</w:t>
      </w:r>
      <w:r w:rsidR="000D154A" w:rsidRPr="00982088">
        <w:rPr>
          <w:rFonts w:asciiTheme="minorHAnsi" w:hAnsiTheme="minorHAnsi" w:cstheme="minorHAnsi"/>
          <w:b/>
          <w:bCs/>
        </w:rPr>
        <w:t xml:space="preserve">s </w:t>
      </w:r>
      <w:r w:rsidR="00982088">
        <w:rPr>
          <w:rFonts w:asciiTheme="minorHAnsi" w:hAnsiTheme="minorHAnsi" w:cstheme="minorHAnsi"/>
          <w:b/>
          <w:bCs/>
        </w:rPr>
        <w:t>CASE CLINIC</w:t>
      </w:r>
      <w:r w:rsidR="00170A4B" w:rsidRPr="00982088">
        <w:rPr>
          <w:rFonts w:asciiTheme="minorHAnsi" w:hAnsiTheme="minorHAnsi" w:cstheme="minorHAnsi"/>
          <w:b/>
          <w:bCs/>
        </w:rPr>
        <w:t xml:space="preserve"> </w:t>
      </w:r>
    </w:p>
    <w:p w14:paraId="556AE00C" w14:textId="41F3460B" w:rsidR="00170A4B" w:rsidRPr="00982088" w:rsidRDefault="00170A4B" w:rsidP="00084E29">
      <w:pPr>
        <w:spacing w:after="0"/>
        <w:rPr>
          <w:rFonts w:cstheme="minorHAnsi"/>
          <w:b/>
          <w:bCs/>
        </w:rPr>
      </w:pPr>
      <w:r w:rsidRPr="00982088">
        <w:rPr>
          <w:rStyle w:val="Strong"/>
          <w:rFonts w:cstheme="minorHAnsi"/>
        </w:rPr>
        <w:t>Case Clinic</w:t>
      </w:r>
      <w:r w:rsidR="00084E29" w:rsidRPr="00982088">
        <w:rPr>
          <w:rStyle w:val="Strong"/>
          <w:rFonts w:cstheme="minorHAnsi"/>
        </w:rPr>
        <w:t xml:space="preserve">* - </w:t>
      </w:r>
      <w:r w:rsidRPr="00982088">
        <w:rPr>
          <w:rFonts w:cstheme="minorHAnsi"/>
        </w:rPr>
        <w:t>A member of the group brings a real-life challenge to the community and members struggle with it together.</w:t>
      </w:r>
    </w:p>
    <w:p w14:paraId="196352A8" w14:textId="77777777" w:rsidR="00170A4B" w:rsidRPr="00982088" w:rsidRDefault="00170A4B" w:rsidP="009B3815">
      <w:pPr>
        <w:pStyle w:val="Heading2"/>
        <w:rPr>
          <w:rFonts w:asciiTheme="minorHAnsi" w:hAnsiTheme="minorHAnsi" w:cstheme="minorHAnsi"/>
        </w:rPr>
      </w:pPr>
      <w:r w:rsidRPr="00982088">
        <w:rPr>
          <w:rFonts w:asciiTheme="minorHAnsi" w:hAnsiTheme="minorHAnsi" w:cstheme="minorHAnsi"/>
        </w:rPr>
        <w:t>Goal</w:t>
      </w:r>
    </w:p>
    <w:p w14:paraId="461C0FAC" w14:textId="67A6CFB4" w:rsidR="00170A4B" w:rsidRPr="00982088" w:rsidRDefault="00170A4B" w:rsidP="00170A4B">
      <w:pPr>
        <w:spacing w:after="0"/>
        <w:rPr>
          <w:rFonts w:cstheme="minorHAnsi"/>
        </w:rPr>
      </w:pPr>
      <w:r w:rsidRPr="00982088">
        <w:rPr>
          <w:rFonts w:cstheme="minorHAnsi"/>
        </w:rPr>
        <w:t>To engage the collective experience of the group in the challenge of a member’s case. The member benefits from the brainpower of the whole community, but everyone learns from the clarification of the challenge, the sharing of stories, and the discussion of advice.</w:t>
      </w:r>
    </w:p>
    <w:p w14:paraId="2AE4A755" w14:textId="4372D51F" w:rsidR="00170A4B" w:rsidRPr="00982088" w:rsidRDefault="00170A4B" w:rsidP="009B3815">
      <w:pPr>
        <w:pStyle w:val="Heading2"/>
        <w:rPr>
          <w:rFonts w:asciiTheme="minorHAnsi" w:hAnsiTheme="minorHAnsi" w:cstheme="minorHAnsi"/>
        </w:rPr>
      </w:pPr>
      <w:r w:rsidRPr="00982088">
        <w:rPr>
          <w:rFonts w:asciiTheme="minorHAnsi" w:hAnsiTheme="minorHAnsi" w:cstheme="minorHAnsi"/>
        </w:rPr>
        <w:t>Key success factors</w:t>
      </w:r>
    </w:p>
    <w:p w14:paraId="6F4E44BA" w14:textId="379D5A9B" w:rsidR="00170A4B" w:rsidRPr="00982088" w:rsidRDefault="00170A4B" w:rsidP="00170A4B">
      <w:pPr>
        <w:pStyle w:val="ListParagraph"/>
        <w:numPr>
          <w:ilvl w:val="0"/>
          <w:numId w:val="1"/>
        </w:numPr>
        <w:rPr>
          <w:rFonts w:cstheme="minorHAnsi"/>
        </w:rPr>
      </w:pPr>
      <w:r w:rsidRPr="00982088">
        <w:rPr>
          <w:rFonts w:cstheme="minorHAnsi"/>
        </w:rPr>
        <w:t>The challenge is real and if possible, one with urgency.</w:t>
      </w:r>
    </w:p>
    <w:p w14:paraId="4E3A7071" w14:textId="7976C159" w:rsidR="00170A4B" w:rsidRPr="00982088" w:rsidRDefault="00170A4B" w:rsidP="00170A4B">
      <w:pPr>
        <w:pStyle w:val="ListParagraph"/>
        <w:numPr>
          <w:ilvl w:val="0"/>
          <w:numId w:val="1"/>
        </w:numPr>
        <w:rPr>
          <w:rFonts w:cstheme="minorHAnsi"/>
        </w:rPr>
      </w:pPr>
      <w:r w:rsidRPr="00982088">
        <w:rPr>
          <w:rFonts w:cstheme="minorHAnsi"/>
        </w:rPr>
        <w:t xml:space="preserve">The case presenter </w:t>
      </w:r>
      <w:r w:rsidR="00DA0E12" w:rsidRPr="00982088">
        <w:rPr>
          <w:rFonts w:cstheme="minorHAnsi"/>
        </w:rPr>
        <w:t xml:space="preserve">is very clear on the question they pose to the group. The more precise the question, the </w:t>
      </w:r>
      <w:r w:rsidR="00084E29" w:rsidRPr="00982088">
        <w:rPr>
          <w:rFonts w:cstheme="minorHAnsi"/>
        </w:rPr>
        <w:t>better.</w:t>
      </w:r>
    </w:p>
    <w:p w14:paraId="2A32D76C" w14:textId="5456CE1D" w:rsidR="00DA0E12" w:rsidRPr="00982088" w:rsidRDefault="00DA0E12" w:rsidP="00170A4B">
      <w:pPr>
        <w:pStyle w:val="ListParagraph"/>
        <w:numPr>
          <w:ilvl w:val="0"/>
          <w:numId w:val="1"/>
        </w:numPr>
        <w:rPr>
          <w:rFonts w:cstheme="minorHAnsi"/>
        </w:rPr>
      </w:pPr>
      <w:r w:rsidRPr="00982088">
        <w:rPr>
          <w:rFonts w:cstheme="minorHAnsi"/>
        </w:rPr>
        <w:t>A single visual, however basic, to represent the context in a summary format. A multiple slide presentation will most likely take too much time and sap energy from the group. Remember, urgency provides an important element to the success of the activity.</w:t>
      </w:r>
    </w:p>
    <w:p w14:paraId="28CF1670" w14:textId="7ADDB56F" w:rsidR="009B3815" w:rsidRPr="00982088" w:rsidRDefault="009B3815" w:rsidP="00170A4B">
      <w:pPr>
        <w:pStyle w:val="ListParagraph"/>
        <w:numPr>
          <w:ilvl w:val="0"/>
          <w:numId w:val="1"/>
        </w:numPr>
        <w:rPr>
          <w:rFonts w:cstheme="minorHAnsi"/>
        </w:rPr>
      </w:pPr>
      <w:r w:rsidRPr="00982088">
        <w:rPr>
          <w:rFonts w:cstheme="minorHAnsi"/>
        </w:rPr>
        <w:t>After presenting the context (step one below) and responding to clarification questions (step two below), the role of the case presenter is to listen and take notes. Being free from the responsibility of an immediate response allows focused listen</w:t>
      </w:r>
      <w:r w:rsidR="00402688" w:rsidRPr="00982088">
        <w:rPr>
          <w:rFonts w:cstheme="minorHAnsi"/>
        </w:rPr>
        <w:t>ing</w:t>
      </w:r>
      <w:r w:rsidRPr="00982088">
        <w:rPr>
          <w:rFonts w:cstheme="minorHAnsi"/>
        </w:rPr>
        <w:t xml:space="preserve">, a true luxury in </w:t>
      </w:r>
      <w:r w:rsidR="00084E29" w:rsidRPr="00982088">
        <w:rPr>
          <w:rFonts w:cstheme="minorHAnsi"/>
        </w:rPr>
        <w:t xml:space="preserve">today’s world.  </w:t>
      </w:r>
    </w:p>
    <w:p w14:paraId="0847761A" w14:textId="7B71E855" w:rsidR="00DA0E12" w:rsidRPr="00982088" w:rsidRDefault="00DA0E12" w:rsidP="009B3815">
      <w:pPr>
        <w:pStyle w:val="Heading2"/>
        <w:rPr>
          <w:rFonts w:asciiTheme="minorHAnsi" w:hAnsiTheme="minorHAnsi" w:cstheme="minorHAnsi"/>
        </w:rPr>
      </w:pPr>
      <w:r w:rsidRPr="00982088">
        <w:rPr>
          <w:rFonts w:asciiTheme="minorHAnsi" w:hAnsiTheme="minorHAnsi" w:cstheme="minorHAnsi"/>
        </w:rPr>
        <w:t>Process</w:t>
      </w:r>
      <w:r w:rsidR="009B3815" w:rsidRPr="00982088">
        <w:rPr>
          <w:rFonts w:asciiTheme="minorHAnsi" w:hAnsiTheme="minorHAnsi" w:cstheme="minorHAnsi"/>
        </w:rPr>
        <w:t xml:space="preserve"> for a typical case clinic</w:t>
      </w:r>
    </w:p>
    <w:tbl>
      <w:tblPr>
        <w:tblStyle w:val="TableGrid"/>
        <w:tblW w:w="13045" w:type="dxa"/>
        <w:tblLayout w:type="fixed"/>
        <w:tblLook w:val="04A0" w:firstRow="1" w:lastRow="0" w:firstColumn="1" w:lastColumn="0" w:noHBand="0" w:noVBand="1"/>
      </w:tblPr>
      <w:tblGrid>
        <w:gridCol w:w="2965"/>
        <w:gridCol w:w="720"/>
        <w:gridCol w:w="720"/>
        <w:gridCol w:w="4860"/>
        <w:gridCol w:w="3780"/>
      </w:tblGrid>
      <w:tr w:rsidR="009D3FBC" w:rsidRPr="00982088" w14:paraId="1FCD572F" w14:textId="77777777" w:rsidTr="00555F66">
        <w:tc>
          <w:tcPr>
            <w:tcW w:w="2965" w:type="dxa"/>
            <w:shd w:val="clear" w:color="auto" w:fill="4472C4" w:themeFill="accent1"/>
          </w:tcPr>
          <w:p w14:paraId="1EA693A5" w14:textId="36B18307" w:rsidR="009D3FBC" w:rsidRPr="00982088" w:rsidRDefault="009D3FBC" w:rsidP="009D3FBC">
            <w:pPr>
              <w:rPr>
                <w:rFonts w:cstheme="minorHAnsi"/>
                <w:b/>
                <w:bCs/>
                <w:color w:val="FFFFFF" w:themeColor="background1"/>
              </w:rPr>
            </w:pPr>
            <w:r w:rsidRPr="00982088">
              <w:rPr>
                <w:rFonts w:cstheme="minorHAnsi"/>
                <w:b/>
                <w:bCs/>
                <w:color w:val="FFFFFF" w:themeColor="background1"/>
              </w:rPr>
              <w:t>Steps</w:t>
            </w:r>
          </w:p>
        </w:tc>
        <w:tc>
          <w:tcPr>
            <w:tcW w:w="720" w:type="dxa"/>
            <w:shd w:val="clear" w:color="auto" w:fill="4472C4" w:themeFill="accent1"/>
          </w:tcPr>
          <w:p w14:paraId="40BAA172" w14:textId="511EA063" w:rsidR="009D3FBC" w:rsidRPr="00982088" w:rsidRDefault="009D3FBC" w:rsidP="009D3FBC">
            <w:pPr>
              <w:jc w:val="center"/>
              <w:rPr>
                <w:rFonts w:cstheme="minorHAnsi"/>
                <w:b/>
                <w:bCs/>
                <w:color w:val="FFFFFF" w:themeColor="background1"/>
              </w:rPr>
            </w:pPr>
            <w:r w:rsidRPr="00982088">
              <w:rPr>
                <w:rFonts w:cstheme="minorHAnsi"/>
                <w:b/>
                <w:bCs/>
                <w:color w:val="FFFFFF" w:themeColor="background1"/>
              </w:rPr>
              <w:t xml:space="preserve">Long </w:t>
            </w:r>
          </w:p>
        </w:tc>
        <w:tc>
          <w:tcPr>
            <w:tcW w:w="720" w:type="dxa"/>
            <w:shd w:val="clear" w:color="auto" w:fill="4472C4" w:themeFill="accent1"/>
          </w:tcPr>
          <w:p w14:paraId="04CE5117" w14:textId="1EFBE696" w:rsidR="009D3FBC" w:rsidRPr="00982088" w:rsidRDefault="009D3FBC" w:rsidP="009D3FBC">
            <w:pPr>
              <w:jc w:val="center"/>
              <w:rPr>
                <w:rFonts w:cstheme="minorHAnsi"/>
                <w:b/>
                <w:bCs/>
                <w:color w:val="FFFFFF" w:themeColor="background1"/>
              </w:rPr>
            </w:pPr>
            <w:r w:rsidRPr="00982088">
              <w:rPr>
                <w:rFonts w:cstheme="minorHAnsi"/>
                <w:b/>
                <w:bCs/>
                <w:color w:val="FFFFFF" w:themeColor="background1"/>
              </w:rPr>
              <w:t xml:space="preserve">Short </w:t>
            </w:r>
          </w:p>
        </w:tc>
        <w:tc>
          <w:tcPr>
            <w:tcW w:w="4860" w:type="dxa"/>
            <w:shd w:val="clear" w:color="auto" w:fill="4472C4" w:themeFill="accent1"/>
          </w:tcPr>
          <w:p w14:paraId="7620758F" w14:textId="53DEDC7A" w:rsidR="009D3FBC" w:rsidRPr="00982088" w:rsidRDefault="009D3FBC" w:rsidP="009D3FBC">
            <w:pPr>
              <w:rPr>
                <w:rFonts w:cstheme="minorHAnsi"/>
                <w:b/>
                <w:bCs/>
                <w:color w:val="FFFFFF" w:themeColor="background1"/>
              </w:rPr>
            </w:pPr>
            <w:r w:rsidRPr="00982088">
              <w:rPr>
                <w:rFonts w:cstheme="minorHAnsi"/>
                <w:b/>
                <w:bCs/>
                <w:color w:val="FFFFFF" w:themeColor="background1"/>
              </w:rPr>
              <w:t>Action</w:t>
            </w:r>
          </w:p>
        </w:tc>
        <w:tc>
          <w:tcPr>
            <w:tcW w:w="3780" w:type="dxa"/>
            <w:shd w:val="clear" w:color="auto" w:fill="4472C4" w:themeFill="accent1"/>
          </w:tcPr>
          <w:p w14:paraId="52D0655C" w14:textId="4E2B81D4" w:rsidR="009D3FBC" w:rsidRPr="00982088" w:rsidRDefault="009D3FBC" w:rsidP="009D3FBC">
            <w:pPr>
              <w:rPr>
                <w:rFonts w:cstheme="minorHAnsi"/>
                <w:b/>
                <w:bCs/>
                <w:color w:val="FFFFFF" w:themeColor="background1"/>
              </w:rPr>
            </w:pPr>
            <w:r w:rsidRPr="00982088">
              <w:rPr>
                <w:rFonts w:cstheme="minorHAnsi"/>
                <w:b/>
                <w:bCs/>
                <w:color w:val="FFFFFF" w:themeColor="background1"/>
              </w:rPr>
              <w:t>Hints</w:t>
            </w:r>
          </w:p>
        </w:tc>
      </w:tr>
      <w:tr w:rsidR="009D3FBC" w:rsidRPr="00982088" w14:paraId="68725C88" w14:textId="77777777" w:rsidTr="00555F66">
        <w:tc>
          <w:tcPr>
            <w:tcW w:w="2965" w:type="dxa"/>
          </w:tcPr>
          <w:p w14:paraId="23967AF8" w14:textId="084C31B9" w:rsidR="009D3FBC" w:rsidRPr="00982088" w:rsidRDefault="00555F66" w:rsidP="00437E89">
            <w:pPr>
              <w:pStyle w:val="ListParagraph"/>
              <w:numPr>
                <w:ilvl w:val="0"/>
                <w:numId w:val="4"/>
              </w:numPr>
              <w:rPr>
                <w:rFonts w:cstheme="minorHAnsi"/>
              </w:rPr>
            </w:pPr>
            <w:r w:rsidRPr="00982088">
              <w:rPr>
                <w:rFonts w:cstheme="minorHAnsi"/>
              </w:rPr>
              <w:t xml:space="preserve">Presenter provides context </w:t>
            </w:r>
          </w:p>
        </w:tc>
        <w:tc>
          <w:tcPr>
            <w:tcW w:w="720" w:type="dxa"/>
          </w:tcPr>
          <w:p w14:paraId="76DD70D0" w14:textId="141A1151" w:rsidR="009D3FBC" w:rsidRPr="00982088" w:rsidRDefault="009D3FBC" w:rsidP="009D3FBC">
            <w:pPr>
              <w:jc w:val="center"/>
              <w:rPr>
                <w:rFonts w:cstheme="minorHAnsi"/>
              </w:rPr>
            </w:pPr>
            <w:r w:rsidRPr="00982088">
              <w:rPr>
                <w:rFonts w:cstheme="minorHAnsi"/>
              </w:rPr>
              <w:t>5-10</w:t>
            </w:r>
          </w:p>
        </w:tc>
        <w:tc>
          <w:tcPr>
            <w:tcW w:w="720" w:type="dxa"/>
          </w:tcPr>
          <w:p w14:paraId="5E389131" w14:textId="2119D161" w:rsidR="009D3FBC" w:rsidRPr="00982088" w:rsidRDefault="009D3FBC" w:rsidP="009D3FBC">
            <w:pPr>
              <w:jc w:val="center"/>
              <w:rPr>
                <w:rFonts w:cstheme="minorHAnsi"/>
              </w:rPr>
            </w:pPr>
            <w:r w:rsidRPr="00982088">
              <w:rPr>
                <w:rFonts w:cstheme="minorHAnsi"/>
              </w:rPr>
              <w:t>5</w:t>
            </w:r>
          </w:p>
        </w:tc>
        <w:tc>
          <w:tcPr>
            <w:tcW w:w="4860" w:type="dxa"/>
          </w:tcPr>
          <w:p w14:paraId="1110BC29" w14:textId="0EE3D8A0" w:rsidR="009D3FBC" w:rsidRPr="00982088" w:rsidRDefault="009D3FBC" w:rsidP="009D3FBC">
            <w:pPr>
              <w:rPr>
                <w:rFonts w:cstheme="minorHAnsi"/>
              </w:rPr>
            </w:pPr>
            <w:r w:rsidRPr="00982088">
              <w:rPr>
                <w:rFonts w:cstheme="minorHAnsi"/>
              </w:rPr>
              <w:t>Presenter gives just enough context to frame the challenge, then poses a specific question to the group.</w:t>
            </w:r>
          </w:p>
        </w:tc>
        <w:tc>
          <w:tcPr>
            <w:tcW w:w="3780" w:type="dxa"/>
          </w:tcPr>
          <w:p w14:paraId="283DDDCA" w14:textId="564ADD18" w:rsidR="009D3FBC" w:rsidRPr="00982088" w:rsidRDefault="009D3FBC" w:rsidP="00982088">
            <w:pPr>
              <w:spacing w:after="60"/>
              <w:rPr>
                <w:rFonts w:cstheme="minorHAnsi"/>
              </w:rPr>
            </w:pPr>
            <w:r w:rsidRPr="00982088">
              <w:rPr>
                <w:rFonts w:cstheme="minorHAnsi"/>
              </w:rPr>
              <w:t>A simple visual can be helpful but avoid slide presentation or lengthy descriptions at this stage.</w:t>
            </w:r>
          </w:p>
        </w:tc>
      </w:tr>
      <w:tr w:rsidR="009D3FBC" w:rsidRPr="00982088" w14:paraId="453D885F" w14:textId="77777777" w:rsidTr="00555F66">
        <w:tc>
          <w:tcPr>
            <w:tcW w:w="2965" w:type="dxa"/>
          </w:tcPr>
          <w:p w14:paraId="6FF2D8ED" w14:textId="77777777" w:rsidR="00555F66" w:rsidRPr="00982088" w:rsidRDefault="00555F66" w:rsidP="00437E89">
            <w:pPr>
              <w:pStyle w:val="ListParagraph"/>
              <w:numPr>
                <w:ilvl w:val="0"/>
                <w:numId w:val="4"/>
              </w:numPr>
              <w:tabs>
                <w:tab w:val="left" w:pos="2250"/>
                <w:tab w:val="left" w:pos="5940"/>
                <w:tab w:val="left" w:pos="7020"/>
              </w:tabs>
              <w:rPr>
                <w:rFonts w:cstheme="minorHAnsi"/>
              </w:rPr>
            </w:pPr>
            <w:r w:rsidRPr="00982088">
              <w:rPr>
                <w:rFonts w:cstheme="minorHAnsi"/>
              </w:rPr>
              <w:t>Group asks questions for understanding – “Could you share more about…”</w:t>
            </w:r>
          </w:p>
          <w:p w14:paraId="0654B88F" w14:textId="77777777" w:rsidR="009D3FBC" w:rsidRPr="00982088" w:rsidRDefault="009D3FBC" w:rsidP="009D3FBC">
            <w:pPr>
              <w:rPr>
                <w:rFonts w:cstheme="minorHAnsi"/>
              </w:rPr>
            </w:pPr>
          </w:p>
        </w:tc>
        <w:tc>
          <w:tcPr>
            <w:tcW w:w="720" w:type="dxa"/>
          </w:tcPr>
          <w:p w14:paraId="524FED15" w14:textId="3E3964E6" w:rsidR="009D3FBC" w:rsidRPr="00982088" w:rsidRDefault="009D3FBC" w:rsidP="009D3FBC">
            <w:pPr>
              <w:jc w:val="center"/>
              <w:rPr>
                <w:rFonts w:cstheme="minorHAnsi"/>
              </w:rPr>
            </w:pPr>
            <w:r w:rsidRPr="00982088">
              <w:rPr>
                <w:rFonts w:cstheme="minorHAnsi"/>
              </w:rPr>
              <w:t>15</w:t>
            </w:r>
          </w:p>
        </w:tc>
        <w:tc>
          <w:tcPr>
            <w:tcW w:w="720" w:type="dxa"/>
          </w:tcPr>
          <w:p w14:paraId="620653E6" w14:textId="5A4E5257" w:rsidR="009D3FBC" w:rsidRPr="00982088" w:rsidRDefault="009D3FBC" w:rsidP="009D3FBC">
            <w:pPr>
              <w:jc w:val="center"/>
              <w:rPr>
                <w:rFonts w:cstheme="minorHAnsi"/>
              </w:rPr>
            </w:pPr>
            <w:r w:rsidRPr="00982088">
              <w:rPr>
                <w:rFonts w:cstheme="minorHAnsi"/>
              </w:rPr>
              <w:t>10</w:t>
            </w:r>
          </w:p>
        </w:tc>
        <w:tc>
          <w:tcPr>
            <w:tcW w:w="4860" w:type="dxa"/>
          </w:tcPr>
          <w:p w14:paraId="4354B247" w14:textId="55FA2F3F" w:rsidR="009D3FBC" w:rsidRPr="00982088" w:rsidRDefault="009D3FBC" w:rsidP="00982088">
            <w:pPr>
              <w:spacing w:after="60"/>
              <w:rPr>
                <w:rFonts w:cstheme="minorHAnsi"/>
              </w:rPr>
            </w:pPr>
            <w:r w:rsidRPr="00982088">
              <w:rPr>
                <w:rFonts w:cstheme="minorHAnsi"/>
              </w:rPr>
              <w:t>Group asks clarification questions to get a better understanding of the context and the nature of the challenge. Responding to these questions, not the initial introduction, is the main vehicle to convey the nature of the challenge.</w:t>
            </w:r>
          </w:p>
        </w:tc>
        <w:tc>
          <w:tcPr>
            <w:tcW w:w="3780" w:type="dxa"/>
          </w:tcPr>
          <w:p w14:paraId="5F4716AB" w14:textId="4A0F2D96" w:rsidR="009D3FBC" w:rsidRPr="00982088" w:rsidRDefault="009D3FBC" w:rsidP="009D3FBC">
            <w:pPr>
              <w:rPr>
                <w:rFonts w:cstheme="minorHAnsi"/>
              </w:rPr>
            </w:pPr>
            <w:r w:rsidRPr="00982088">
              <w:rPr>
                <w:rFonts w:cstheme="minorHAnsi"/>
              </w:rPr>
              <w:t>Refrain from offering advice at this stage.  Good clarification questions often shed a new light on the challenge.</w:t>
            </w:r>
          </w:p>
        </w:tc>
      </w:tr>
      <w:tr w:rsidR="009D3FBC" w:rsidRPr="00982088" w14:paraId="0A0BE869" w14:textId="77777777" w:rsidTr="00555F66">
        <w:trPr>
          <w:trHeight w:val="458"/>
        </w:trPr>
        <w:tc>
          <w:tcPr>
            <w:tcW w:w="2965" w:type="dxa"/>
          </w:tcPr>
          <w:p w14:paraId="64A56DB7" w14:textId="62ADBBCA" w:rsidR="009D3FBC" w:rsidRPr="00982088" w:rsidRDefault="00555F66" w:rsidP="00982088">
            <w:pPr>
              <w:pStyle w:val="ListParagraph"/>
              <w:numPr>
                <w:ilvl w:val="0"/>
                <w:numId w:val="4"/>
              </w:numPr>
              <w:tabs>
                <w:tab w:val="left" w:pos="2250"/>
                <w:tab w:val="left" w:pos="5940"/>
                <w:tab w:val="left" w:pos="7020"/>
              </w:tabs>
              <w:rPr>
                <w:rFonts w:cstheme="minorHAnsi"/>
              </w:rPr>
            </w:pPr>
            <w:r w:rsidRPr="00982088">
              <w:rPr>
                <w:rFonts w:cstheme="minorHAnsi"/>
              </w:rPr>
              <w:t>Group shares related experiences – “This makes me think of…”</w:t>
            </w:r>
          </w:p>
        </w:tc>
        <w:tc>
          <w:tcPr>
            <w:tcW w:w="720" w:type="dxa"/>
          </w:tcPr>
          <w:p w14:paraId="70235FCF" w14:textId="0773B24D" w:rsidR="009D3FBC" w:rsidRPr="00982088" w:rsidRDefault="009D3FBC" w:rsidP="009D3FBC">
            <w:pPr>
              <w:jc w:val="center"/>
              <w:rPr>
                <w:rFonts w:cstheme="minorHAnsi"/>
              </w:rPr>
            </w:pPr>
            <w:r w:rsidRPr="00982088">
              <w:rPr>
                <w:rFonts w:cstheme="minorHAnsi"/>
              </w:rPr>
              <w:t>0-15</w:t>
            </w:r>
          </w:p>
        </w:tc>
        <w:tc>
          <w:tcPr>
            <w:tcW w:w="720" w:type="dxa"/>
          </w:tcPr>
          <w:p w14:paraId="10A1CB97" w14:textId="7AB52114" w:rsidR="009D3FBC" w:rsidRPr="00982088" w:rsidRDefault="009D3FBC" w:rsidP="009D3FBC">
            <w:pPr>
              <w:jc w:val="center"/>
              <w:rPr>
                <w:rFonts w:cstheme="minorHAnsi"/>
              </w:rPr>
            </w:pPr>
            <w:r w:rsidRPr="00982088">
              <w:rPr>
                <w:rFonts w:cstheme="minorHAnsi"/>
              </w:rPr>
              <w:t>3-5</w:t>
            </w:r>
          </w:p>
        </w:tc>
        <w:tc>
          <w:tcPr>
            <w:tcW w:w="4860" w:type="dxa"/>
          </w:tcPr>
          <w:p w14:paraId="20DAB266" w14:textId="79F36DF7" w:rsidR="009D3FBC" w:rsidRPr="00982088" w:rsidRDefault="009D3FBC" w:rsidP="009D3FBC">
            <w:pPr>
              <w:rPr>
                <w:rFonts w:cstheme="minorHAnsi"/>
              </w:rPr>
            </w:pPr>
            <w:r w:rsidRPr="00982088">
              <w:rPr>
                <w:rFonts w:cstheme="minorHAnsi"/>
              </w:rPr>
              <w:t>Group members share related experiences and stories.</w:t>
            </w:r>
          </w:p>
        </w:tc>
        <w:tc>
          <w:tcPr>
            <w:tcW w:w="3780" w:type="dxa"/>
          </w:tcPr>
          <w:p w14:paraId="181F7659" w14:textId="23481F04" w:rsidR="009D3FBC" w:rsidRPr="00982088" w:rsidRDefault="009D3FBC" w:rsidP="009D3FBC">
            <w:pPr>
              <w:rPr>
                <w:rFonts w:cstheme="minorHAnsi"/>
              </w:rPr>
            </w:pPr>
            <w:r w:rsidRPr="00982088">
              <w:rPr>
                <w:rFonts w:cstheme="minorHAnsi"/>
              </w:rPr>
              <w:t>This time depends on the number of members with related experiences.</w:t>
            </w:r>
          </w:p>
        </w:tc>
      </w:tr>
      <w:tr w:rsidR="009D3FBC" w:rsidRPr="00982088" w14:paraId="4981AAE5" w14:textId="77777777" w:rsidTr="00555F66">
        <w:tc>
          <w:tcPr>
            <w:tcW w:w="2965" w:type="dxa"/>
          </w:tcPr>
          <w:p w14:paraId="006CF1C4" w14:textId="77777777" w:rsidR="00555F66" w:rsidRPr="00982088" w:rsidRDefault="00555F66" w:rsidP="00437E89">
            <w:pPr>
              <w:pStyle w:val="ListParagraph"/>
              <w:numPr>
                <w:ilvl w:val="0"/>
                <w:numId w:val="4"/>
              </w:numPr>
              <w:tabs>
                <w:tab w:val="left" w:pos="2250"/>
                <w:tab w:val="left" w:pos="5940"/>
                <w:tab w:val="left" w:pos="7020"/>
              </w:tabs>
              <w:rPr>
                <w:rFonts w:cstheme="minorHAnsi"/>
              </w:rPr>
            </w:pPr>
            <w:r w:rsidRPr="00982088">
              <w:rPr>
                <w:rFonts w:cstheme="minorHAnsi"/>
              </w:rPr>
              <w:t>Group gives advice – “You might try…”</w:t>
            </w:r>
          </w:p>
          <w:p w14:paraId="05DFC0D7" w14:textId="77777777" w:rsidR="009D3FBC" w:rsidRPr="00982088" w:rsidRDefault="009D3FBC" w:rsidP="009D3FBC">
            <w:pPr>
              <w:rPr>
                <w:rFonts w:cstheme="minorHAnsi"/>
              </w:rPr>
            </w:pPr>
          </w:p>
        </w:tc>
        <w:tc>
          <w:tcPr>
            <w:tcW w:w="720" w:type="dxa"/>
          </w:tcPr>
          <w:p w14:paraId="3381FC44" w14:textId="06DAA10C" w:rsidR="009D3FBC" w:rsidRPr="00982088" w:rsidRDefault="009D3FBC" w:rsidP="009D3FBC">
            <w:pPr>
              <w:jc w:val="center"/>
              <w:rPr>
                <w:rFonts w:cstheme="minorHAnsi"/>
              </w:rPr>
            </w:pPr>
            <w:r w:rsidRPr="00982088">
              <w:rPr>
                <w:rFonts w:cstheme="minorHAnsi"/>
              </w:rPr>
              <w:t>15</w:t>
            </w:r>
          </w:p>
        </w:tc>
        <w:tc>
          <w:tcPr>
            <w:tcW w:w="720" w:type="dxa"/>
          </w:tcPr>
          <w:p w14:paraId="2E485ECA" w14:textId="15FDD1B0" w:rsidR="009D3FBC" w:rsidRPr="00982088" w:rsidRDefault="009D3FBC" w:rsidP="009D3FBC">
            <w:pPr>
              <w:jc w:val="center"/>
              <w:rPr>
                <w:rFonts w:cstheme="minorHAnsi"/>
              </w:rPr>
            </w:pPr>
            <w:r w:rsidRPr="00982088">
              <w:rPr>
                <w:rFonts w:cstheme="minorHAnsi"/>
              </w:rPr>
              <w:t>0-5</w:t>
            </w:r>
          </w:p>
        </w:tc>
        <w:tc>
          <w:tcPr>
            <w:tcW w:w="4860" w:type="dxa"/>
          </w:tcPr>
          <w:p w14:paraId="2CCA8A73" w14:textId="0ACE863C" w:rsidR="009D3FBC" w:rsidRPr="00982088" w:rsidRDefault="009D3FBC" w:rsidP="009D3FBC">
            <w:pPr>
              <w:rPr>
                <w:rFonts w:cstheme="minorHAnsi"/>
              </w:rPr>
            </w:pPr>
            <w:r w:rsidRPr="00982088">
              <w:rPr>
                <w:rFonts w:cstheme="minorHAnsi"/>
              </w:rPr>
              <w:t>Group members give advice and discuss each other’s advice from the perspective of their own experience.</w:t>
            </w:r>
          </w:p>
        </w:tc>
        <w:tc>
          <w:tcPr>
            <w:tcW w:w="3780" w:type="dxa"/>
          </w:tcPr>
          <w:p w14:paraId="1CB792A6" w14:textId="1FD9515F" w:rsidR="009D3FBC" w:rsidRPr="00982088" w:rsidRDefault="009D3FBC" w:rsidP="00982088">
            <w:pPr>
              <w:spacing w:after="60"/>
              <w:rPr>
                <w:rFonts w:cstheme="minorHAnsi"/>
              </w:rPr>
            </w:pPr>
            <w:r w:rsidRPr="00982088">
              <w:rPr>
                <w:rFonts w:cstheme="minorHAnsi"/>
              </w:rPr>
              <w:t>To keep things grounded in experience, encourage members to provide their advice in the form of stories, saying what they did in a similar position.</w:t>
            </w:r>
          </w:p>
        </w:tc>
      </w:tr>
      <w:tr w:rsidR="009D3FBC" w:rsidRPr="00982088" w14:paraId="2A439B43" w14:textId="77777777" w:rsidTr="00437E89">
        <w:trPr>
          <w:trHeight w:val="107"/>
        </w:trPr>
        <w:tc>
          <w:tcPr>
            <w:tcW w:w="2965" w:type="dxa"/>
          </w:tcPr>
          <w:p w14:paraId="1904DA64" w14:textId="72788FAD" w:rsidR="009D3FBC" w:rsidRPr="00982088" w:rsidRDefault="00555F66" w:rsidP="00437E89">
            <w:pPr>
              <w:pStyle w:val="ListParagraph"/>
              <w:numPr>
                <w:ilvl w:val="0"/>
                <w:numId w:val="4"/>
              </w:numPr>
              <w:tabs>
                <w:tab w:val="left" w:pos="2250"/>
                <w:tab w:val="left" w:pos="5940"/>
                <w:tab w:val="left" w:pos="7020"/>
              </w:tabs>
              <w:rPr>
                <w:rFonts w:cstheme="minorHAnsi"/>
              </w:rPr>
            </w:pPr>
            <w:r w:rsidRPr="00982088">
              <w:rPr>
                <w:rFonts w:cstheme="minorHAnsi"/>
              </w:rPr>
              <w:t>Presenter summarizes – “What stuck with me…”</w:t>
            </w:r>
          </w:p>
        </w:tc>
        <w:tc>
          <w:tcPr>
            <w:tcW w:w="720" w:type="dxa"/>
          </w:tcPr>
          <w:p w14:paraId="73DDC080" w14:textId="22F70A58" w:rsidR="009D3FBC" w:rsidRPr="00982088" w:rsidRDefault="009D3FBC" w:rsidP="009D3FBC">
            <w:pPr>
              <w:jc w:val="center"/>
              <w:rPr>
                <w:rFonts w:cstheme="minorHAnsi"/>
              </w:rPr>
            </w:pPr>
            <w:r w:rsidRPr="00982088">
              <w:rPr>
                <w:rFonts w:cstheme="minorHAnsi"/>
              </w:rPr>
              <w:t>5</w:t>
            </w:r>
          </w:p>
        </w:tc>
        <w:tc>
          <w:tcPr>
            <w:tcW w:w="720" w:type="dxa"/>
          </w:tcPr>
          <w:p w14:paraId="470A27F2" w14:textId="45620416" w:rsidR="009D3FBC" w:rsidRPr="00982088" w:rsidRDefault="009D3FBC" w:rsidP="009D3FBC">
            <w:pPr>
              <w:jc w:val="center"/>
              <w:rPr>
                <w:rFonts w:cstheme="minorHAnsi"/>
              </w:rPr>
            </w:pPr>
            <w:r w:rsidRPr="00982088">
              <w:rPr>
                <w:rFonts w:cstheme="minorHAnsi"/>
              </w:rPr>
              <w:t>5</w:t>
            </w:r>
          </w:p>
        </w:tc>
        <w:tc>
          <w:tcPr>
            <w:tcW w:w="4860" w:type="dxa"/>
          </w:tcPr>
          <w:p w14:paraId="106F9B3F" w14:textId="300055AF" w:rsidR="009D3FBC" w:rsidRPr="00982088" w:rsidRDefault="009D3FBC" w:rsidP="009D3FBC">
            <w:pPr>
              <w:rPr>
                <w:rFonts w:cstheme="minorHAnsi"/>
              </w:rPr>
            </w:pPr>
            <w:r w:rsidRPr="00982088">
              <w:rPr>
                <w:rFonts w:cstheme="minorHAnsi"/>
              </w:rPr>
              <w:t>Presenter summarizes insights and advice they are taking away without critique.</w:t>
            </w:r>
          </w:p>
        </w:tc>
        <w:tc>
          <w:tcPr>
            <w:tcW w:w="3780" w:type="dxa"/>
          </w:tcPr>
          <w:p w14:paraId="1D2EDF92" w14:textId="712E1885" w:rsidR="009D3FBC" w:rsidRPr="00982088" w:rsidRDefault="009D3FBC" w:rsidP="00982088">
            <w:pPr>
              <w:spacing w:after="60"/>
              <w:rPr>
                <w:rFonts w:cstheme="minorHAnsi"/>
              </w:rPr>
            </w:pPr>
            <w:r w:rsidRPr="00982088">
              <w:rPr>
                <w:rFonts w:cstheme="minorHAnsi"/>
              </w:rPr>
              <w:t>This is something to follow up on at a later meeting.</w:t>
            </w:r>
          </w:p>
        </w:tc>
      </w:tr>
    </w:tbl>
    <w:p w14:paraId="2949DE91" w14:textId="77777777" w:rsidR="00084E29" w:rsidRPr="00982088" w:rsidRDefault="00084E29" w:rsidP="00084E29">
      <w:pPr>
        <w:spacing w:after="0"/>
        <w:rPr>
          <w:rFonts w:cstheme="minorHAnsi"/>
        </w:rPr>
      </w:pPr>
    </w:p>
    <w:p w14:paraId="61EC5B66" w14:textId="55369047" w:rsidR="00F93FB8" w:rsidRPr="00982088" w:rsidRDefault="00F93FB8" w:rsidP="00084E29">
      <w:pPr>
        <w:pStyle w:val="Heading2"/>
        <w:spacing w:before="0"/>
        <w:rPr>
          <w:rFonts w:asciiTheme="minorHAnsi" w:hAnsiTheme="minorHAnsi" w:cstheme="minorHAnsi"/>
        </w:rPr>
      </w:pPr>
      <w:r w:rsidRPr="00982088">
        <w:rPr>
          <w:rFonts w:asciiTheme="minorHAnsi" w:hAnsiTheme="minorHAnsi" w:cstheme="minorHAnsi"/>
        </w:rPr>
        <w:lastRenderedPageBreak/>
        <w:t>Follow up</w:t>
      </w:r>
    </w:p>
    <w:p w14:paraId="544F6C13" w14:textId="6C57A58B" w:rsidR="00F93FB8" w:rsidRPr="00982088" w:rsidRDefault="00F93FB8" w:rsidP="00F93FB8">
      <w:pPr>
        <w:tabs>
          <w:tab w:val="left" w:pos="2250"/>
          <w:tab w:val="left" w:pos="5940"/>
          <w:tab w:val="left" w:pos="7020"/>
        </w:tabs>
        <w:rPr>
          <w:rFonts w:cstheme="minorHAnsi"/>
        </w:rPr>
      </w:pPr>
      <w:r w:rsidRPr="00982088">
        <w:rPr>
          <w:rFonts w:cstheme="minorHAnsi"/>
        </w:rPr>
        <w:t>A few weeks or months after a case clinic, the community can ask the case presenter to report on what actually happened. There is a lot of value in such follow-up</w:t>
      </w:r>
      <w:r w:rsidR="009B3815" w:rsidRPr="00982088">
        <w:rPr>
          <w:rFonts w:cstheme="minorHAnsi"/>
        </w:rPr>
        <w:t>. The community is not just giving glib advice; it is ready to see its suggestions through to implementation. The community also learns a lot from seeing how its advice does or doesn’t work out in practice.</w:t>
      </w:r>
    </w:p>
    <w:p w14:paraId="7A699B1A" w14:textId="5CD8A986" w:rsidR="009B3815" w:rsidRDefault="00550634" w:rsidP="00550634">
      <w:pPr>
        <w:rPr>
          <w:rFonts w:cstheme="minorHAnsi"/>
        </w:rPr>
      </w:pPr>
      <w:r w:rsidRPr="00982088">
        <w:rPr>
          <w:rFonts w:cstheme="minorHAnsi"/>
        </w:rPr>
        <w:t xml:space="preserve">*Adapted from Communities of practice within and across organizations: A guidebook by Wenger-Trayner, E. et al, 2023. This book is available for free as a </w:t>
      </w:r>
      <w:hyperlink r:id="rId8" w:history="1">
        <w:r w:rsidRPr="00982088">
          <w:rPr>
            <w:rStyle w:val="Hyperlink"/>
            <w:rFonts w:cstheme="minorHAnsi"/>
          </w:rPr>
          <w:t>pdf download</w:t>
        </w:r>
      </w:hyperlink>
      <w:r w:rsidRPr="00982088">
        <w:rPr>
          <w:rFonts w:cstheme="minorHAnsi"/>
        </w:rPr>
        <w:t xml:space="preserve"> from </w:t>
      </w:r>
      <w:hyperlink r:id="rId9" w:history="1">
        <w:r w:rsidRPr="00982088">
          <w:rPr>
            <w:rStyle w:val="Hyperlink"/>
            <w:rFonts w:cstheme="minorHAnsi"/>
          </w:rPr>
          <w:t>www.wenger-trayner.com</w:t>
        </w:r>
      </w:hyperlink>
      <w:r w:rsidRPr="00982088">
        <w:rPr>
          <w:rFonts w:cstheme="minorHAnsi"/>
        </w:rPr>
        <w:t>.</w:t>
      </w:r>
    </w:p>
    <w:p w14:paraId="553285BA" w14:textId="77777777" w:rsidR="00982088" w:rsidRPr="00982088" w:rsidRDefault="00982088" w:rsidP="00982088">
      <w:pPr>
        <w:rPr>
          <w:rFonts w:cstheme="minorHAnsi"/>
        </w:rPr>
      </w:pPr>
    </w:p>
    <w:p w14:paraId="7013D17F" w14:textId="77777777" w:rsidR="00982088" w:rsidRPr="00982088" w:rsidRDefault="00982088" w:rsidP="00982088">
      <w:pPr>
        <w:rPr>
          <w:rFonts w:cstheme="minorHAnsi"/>
        </w:rPr>
      </w:pPr>
    </w:p>
    <w:p w14:paraId="433F6504" w14:textId="77777777" w:rsidR="00982088" w:rsidRPr="00982088" w:rsidRDefault="00982088" w:rsidP="00982088">
      <w:pPr>
        <w:rPr>
          <w:rFonts w:cstheme="minorHAnsi"/>
        </w:rPr>
      </w:pPr>
    </w:p>
    <w:p w14:paraId="62644E6D" w14:textId="77777777" w:rsidR="00982088" w:rsidRPr="00982088" w:rsidRDefault="00982088" w:rsidP="00982088">
      <w:pPr>
        <w:rPr>
          <w:rFonts w:cstheme="minorHAnsi"/>
        </w:rPr>
      </w:pPr>
    </w:p>
    <w:p w14:paraId="4D3386E4" w14:textId="77777777" w:rsidR="00982088" w:rsidRPr="00982088" w:rsidRDefault="00982088" w:rsidP="00982088">
      <w:pPr>
        <w:rPr>
          <w:rFonts w:cstheme="minorHAnsi"/>
        </w:rPr>
      </w:pPr>
    </w:p>
    <w:p w14:paraId="1574AFF8" w14:textId="77777777" w:rsidR="00982088" w:rsidRPr="00982088" w:rsidRDefault="00982088" w:rsidP="00982088">
      <w:pPr>
        <w:rPr>
          <w:rFonts w:cstheme="minorHAnsi"/>
        </w:rPr>
      </w:pPr>
    </w:p>
    <w:p w14:paraId="7628714E" w14:textId="77777777" w:rsidR="00982088" w:rsidRPr="00982088" w:rsidRDefault="00982088" w:rsidP="00982088">
      <w:pPr>
        <w:rPr>
          <w:rFonts w:cstheme="minorHAnsi"/>
        </w:rPr>
      </w:pPr>
    </w:p>
    <w:p w14:paraId="0D222BFD" w14:textId="77777777" w:rsidR="00982088" w:rsidRPr="00982088" w:rsidRDefault="00982088" w:rsidP="00982088">
      <w:pPr>
        <w:rPr>
          <w:rFonts w:cstheme="minorHAnsi"/>
        </w:rPr>
      </w:pPr>
    </w:p>
    <w:p w14:paraId="1CECA452" w14:textId="77777777" w:rsidR="00982088" w:rsidRPr="00982088" w:rsidRDefault="00982088" w:rsidP="00982088">
      <w:pPr>
        <w:rPr>
          <w:rFonts w:cstheme="minorHAnsi"/>
        </w:rPr>
      </w:pPr>
    </w:p>
    <w:p w14:paraId="7479373F" w14:textId="77777777" w:rsidR="00982088" w:rsidRPr="00982088" w:rsidRDefault="00982088" w:rsidP="00982088">
      <w:pPr>
        <w:rPr>
          <w:rFonts w:cstheme="minorHAnsi"/>
        </w:rPr>
      </w:pPr>
    </w:p>
    <w:p w14:paraId="3D212A01" w14:textId="77777777" w:rsidR="00982088" w:rsidRPr="00982088" w:rsidRDefault="00982088" w:rsidP="00982088">
      <w:pPr>
        <w:rPr>
          <w:rFonts w:cstheme="minorHAnsi"/>
        </w:rPr>
      </w:pPr>
    </w:p>
    <w:p w14:paraId="2DB4383F" w14:textId="77777777" w:rsidR="00982088" w:rsidRDefault="00982088" w:rsidP="00982088">
      <w:pPr>
        <w:rPr>
          <w:rFonts w:cstheme="minorHAnsi"/>
        </w:rPr>
      </w:pPr>
    </w:p>
    <w:p w14:paraId="758C13FA" w14:textId="19E7576E" w:rsidR="00982088" w:rsidRPr="00982088" w:rsidRDefault="00982088" w:rsidP="00982088">
      <w:pPr>
        <w:tabs>
          <w:tab w:val="left" w:pos="8895"/>
        </w:tabs>
        <w:rPr>
          <w:rFonts w:cstheme="minorHAnsi"/>
        </w:rPr>
      </w:pPr>
      <w:r>
        <w:rPr>
          <w:rFonts w:cstheme="minorHAnsi"/>
        </w:rPr>
        <w:tab/>
      </w:r>
    </w:p>
    <w:sectPr w:rsidR="00982088" w:rsidRPr="00982088" w:rsidSect="00982088">
      <w:footerReference w:type="default" r:id="rId10"/>
      <w:pgSz w:w="15840" w:h="12240" w:orient="landscape"/>
      <w:pgMar w:top="1170" w:right="1440" w:bottom="6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7CFC01" w14:textId="77777777" w:rsidR="00186A83" w:rsidRDefault="00186A83" w:rsidP="00186A83">
      <w:pPr>
        <w:spacing w:after="0" w:line="240" w:lineRule="auto"/>
      </w:pPr>
      <w:r>
        <w:separator/>
      </w:r>
    </w:p>
  </w:endnote>
  <w:endnote w:type="continuationSeparator" w:id="0">
    <w:p w14:paraId="6071501A" w14:textId="77777777" w:rsidR="00186A83" w:rsidRDefault="00186A83" w:rsidP="00186A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9001798"/>
      <w:docPartObj>
        <w:docPartGallery w:val="Page Numbers (Bottom of Page)"/>
        <w:docPartUnique/>
      </w:docPartObj>
    </w:sdtPr>
    <w:sdtEndPr>
      <w:rPr>
        <w:noProof/>
      </w:rPr>
    </w:sdtEndPr>
    <w:sdtContent>
      <w:p w14:paraId="156FB5DA" w14:textId="5E9FEED5" w:rsidR="00186A83" w:rsidRDefault="00186A8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A825CB9" w14:textId="77777777" w:rsidR="00186A83" w:rsidRDefault="00186A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89724D" w14:textId="77777777" w:rsidR="00186A83" w:rsidRDefault="00186A83" w:rsidP="00186A83">
      <w:pPr>
        <w:spacing w:after="0" w:line="240" w:lineRule="auto"/>
      </w:pPr>
      <w:r>
        <w:separator/>
      </w:r>
    </w:p>
  </w:footnote>
  <w:footnote w:type="continuationSeparator" w:id="0">
    <w:p w14:paraId="6AEC146C" w14:textId="77777777" w:rsidR="00186A83" w:rsidRDefault="00186A83" w:rsidP="00186A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907016"/>
    <w:multiLevelType w:val="hybridMultilevel"/>
    <w:tmpl w:val="974E1DB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E754319"/>
    <w:multiLevelType w:val="hybridMultilevel"/>
    <w:tmpl w:val="8AD6C75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B01509B"/>
    <w:multiLevelType w:val="hybridMultilevel"/>
    <w:tmpl w:val="1F50B2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F0F7649"/>
    <w:multiLevelType w:val="hybridMultilevel"/>
    <w:tmpl w:val="220A264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55508287">
    <w:abstractNumId w:val="2"/>
  </w:num>
  <w:num w:numId="2" w16cid:durableId="255142248">
    <w:abstractNumId w:val="3"/>
  </w:num>
  <w:num w:numId="3" w16cid:durableId="224462150">
    <w:abstractNumId w:val="0"/>
  </w:num>
  <w:num w:numId="4" w16cid:durableId="3954689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A4B"/>
    <w:rsid w:val="0001279A"/>
    <w:rsid w:val="00084E29"/>
    <w:rsid w:val="000D154A"/>
    <w:rsid w:val="00170A4B"/>
    <w:rsid w:val="00186A83"/>
    <w:rsid w:val="001A5273"/>
    <w:rsid w:val="001D31E1"/>
    <w:rsid w:val="00293D60"/>
    <w:rsid w:val="00402688"/>
    <w:rsid w:val="00437E89"/>
    <w:rsid w:val="004B5A6D"/>
    <w:rsid w:val="00550634"/>
    <w:rsid w:val="00555F66"/>
    <w:rsid w:val="005931D0"/>
    <w:rsid w:val="00751124"/>
    <w:rsid w:val="00771E61"/>
    <w:rsid w:val="00982088"/>
    <w:rsid w:val="009B3815"/>
    <w:rsid w:val="009D3FBC"/>
    <w:rsid w:val="009E7685"/>
    <w:rsid w:val="00BC568C"/>
    <w:rsid w:val="00C529D4"/>
    <w:rsid w:val="00CF0A23"/>
    <w:rsid w:val="00DA0E12"/>
    <w:rsid w:val="00E74651"/>
    <w:rsid w:val="00F8018E"/>
    <w:rsid w:val="00F93FB8"/>
    <w:rsid w:val="00F94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E3D7E"/>
  <w15:chartTrackingRefBased/>
  <w15:docId w15:val="{B5FF4F55-4D65-419A-905F-233A4E32B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0A4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B381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70A4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0A4B"/>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170A4B"/>
    <w:rPr>
      <w:b/>
      <w:bCs/>
    </w:rPr>
  </w:style>
  <w:style w:type="character" w:styleId="Hyperlink">
    <w:name w:val="Hyperlink"/>
    <w:basedOn w:val="DefaultParagraphFont"/>
    <w:uiPriority w:val="99"/>
    <w:unhideWhenUsed/>
    <w:rsid w:val="00170A4B"/>
    <w:rPr>
      <w:color w:val="0563C1" w:themeColor="hyperlink"/>
      <w:u w:val="single"/>
    </w:rPr>
  </w:style>
  <w:style w:type="character" w:styleId="UnresolvedMention">
    <w:name w:val="Unresolved Mention"/>
    <w:basedOn w:val="DefaultParagraphFont"/>
    <w:uiPriority w:val="99"/>
    <w:semiHidden/>
    <w:unhideWhenUsed/>
    <w:rsid w:val="00170A4B"/>
    <w:rPr>
      <w:color w:val="605E5C"/>
      <w:shd w:val="clear" w:color="auto" w:fill="E1DFDD"/>
    </w:rPr>
  </w:style>
  <w:style w:type="character" w:customStyle="1" w:styleId="Heading1Char">
    <w:name w:val="Heading 1 Char"/>
    <w:basedOn w:val="DefaultParagraphFont"/>
    <w:link w:val="Heading1"/>
    <w:uiPriority w:val="9"/>
    <w:rsid w:val="00170A4B"/>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170A4B"/>
    <w:pPr>
      <w:ind w:left="720"/>
      <w:contextualSpacing/>
    </w:pPr>
  </w:style>
  <w:style w:type="table" w:styleId="TableGrid">
    <w:name w:val="Table Grid"/>
    <w:basedOn w:val="TableNormal"/>
    <w:uiPriority w:val="39"/>
    <w:rsid w:val="00DA0E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B3815"/>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186A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6A83"/>
  </w:style>
  <w:style w:type="paragraph" w:styleId="Footer">
    <w:name w:val="footer"/>
    <w:basedOn w:val="Normal"/>
    <w:link w:val="FooterChar"/>
    <w:uiPriority w:val="99"/>
    <w:unhideWhenUsed/>
    <w:rsid w:val="00186A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6A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wenger-trayner.com/cop-guideboo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wenger-trayn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2</Pages>
  <Words>489</Words>
  <Characters>2792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Case Clinic Handout</vt:lpstr>
    </vt:vector>
  </TitlesOfParts>
  <Company>U.S. Department of Labor</Company>
  <LinksUpToDate>false</LinksUpToDate>
  <CharactersWithSpaces>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Clinic Handout</dc:title>
  <dc:subject/>
  <dc:creator>United States Department of Labor</dc:creator>
  <cp:keywords/>
  <dc:description/>
  <cp:lastModifiedBy>Alivia, Angella - ETA CTR</cp:lastModifiedBy>
  <cp:revision>7</cp:revision>
  <cp:lastPrinted>2024-06-10T21:38:00Z</cp:lastPrinted>
  <dcterms:created xsi:type="dcterms:W3CDTF">2024-06-10T15:35:00Z</dcterms:created>
  <dcterms:modified xsi:type="dcterms:W3CDTF">2024-06-26T16:14:00Z</dcterms:modified>
</cp:coreProperties>
</file>