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B2852" w14:textId="58C7BCA0" w:rsidR="00170A4B" w:rsidRPr="00931700" w:rsidRDefault="0079167A" w:rsidP="00084E29">
      <w:pPr>
        <w:pStyle w:val="Heading1"/>
        <w:spacing w:before="0"/>
        <w:rPr>
          <w:rFonts w:asciiTheme="minorHAnsi" w:hAnsiTheme="minorHAnsi" w:cstheme="minorHAnsi"/>
          <w:b/>
          <w:bCs/>
        </w:rPr>
      </w:pPr>
      <w:r w:rsidRPr="00931700">
        <w:rPr>
          <w:rFonts w:asciiTheme="minorHAnsi" w:hAnsiTheme="minorHAnsi" w:cstheme="minorHAnsi"/>
          <w:b/>
          <w:bCs/>
          <w:noProof/>
        </w:rPr>
        <w:drawing>
          <wp:anchor distT="0" distB="0" distL="114300" distR="114300" simplePos="0" relativeHeight="251658240" behindDoc="1" locked="0" layoutInCell="1" allowOverlap="1" wp14:anchorId="019C29EF" wp14:editId="44285531">
            <wp:simplePos x="0" y="0"/>
            <wp:positionH relativeFrom="column">
              <wp:posOffset>6711950</wp:posOffset>
            </wp:positionH>
            <wp:positionV relativeFrom="paragraph">
              <wp:posOffset>-368300</wp:posOffset>
            </wp:positionV>
            <wp:extent cx="1376562" cy="1010219"/>
            <wp:effectExtent l="0" t="0" r="0" b="0"/>
            <wp:wrapNone/>
            <wp:docPr id="192149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930"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6562" cy="1010219"/>
                    </a:xfrm>
                    <a:prstGeom prst="rect">
                      <a:avLst/>
                    </a:prstGeom>
                  </pic:spPr>
                </pic:pic>
              </a:graphicData>
            </a:graphic>
            <wp14:sizeRelH relativeFrom="page">
              <wp14:pctWidth>0</wp14:pctWidth>
            </wp14:sizeRelH>
            <wp14:sizeRelV relativeFrom="page">
              <wp14:pctHeight>0</wp14:pctHeight>
            </wp14:sizeRelV>
          </wp:anchor>
        </w:drawing>
      </w:r>
      <w:r w:rsidR="00F256ED" w:rsidRPr="00931700">
        <w:rPr>
          <w:rFonts w:asciiTheme="minorHAnsi" w:hAnsiTheme="minorHAnsi" w:cstheme="minorHAnsi"/>
          <w:b/>
          <w:bCs/>
        </w:rPr>
        <w:t xml:space="preserve">Strengthening Community Colleges </w:t>
      </w:r>
      <w:r w:rsidR="000F5BE1" w:rsidRPr="00931700">
        <w:rPr>
          <w:rFonts w:asciiTheme="minorHAnsi" w:hAnsiTheme="minorHAnsi" w:cstheme="minorHAnsi"/>
          <w:b/>
          <w:bCs/>
        </w:rPr>
        <w:t>DESIGN JAM</w:t>
      </w:r>
    </w:p>
    <w:p w14:paraId="556AE00C" w14:textId="555B5A50" w:rsidR="00170A4B" w:rsidRPr="00931700" w:rsidRDefault="000F5BE1" w:rsidP="00084E29">
      <w:pPr>
        <w:spacing w:after="0"/>
        <w:rPr>
          <w:rFonts w:cstheme="minorHAnsi"/>
          <w:b/>
          <w:bCs/>
        </w:rPr>
      </w:pPr>
      <w:r w:rsidRPr="00931700">
        <w:rPr>
          <w:rStyle w:val="Strong"/>
          <w:rFonts w:cstheme="minorHAnsi"/>
        </w:rPr>
        <w:t>Design Jam</w:t>
      </w:r>
      <w:r w:rsidR="00084E29" w:rsidRPr="00931700">
        <w:rPr>
          <w:rStyle w:val="Strong"/>
          <w:rFonts w:cstheme="minorHAnsi"/>
        </w:rPr>
        <w:t xml:space="preserve">* - </w:t>
      </w:r>
      <w:r w:rsidR="00170A4B" w:rsidRPr="00931700">
        <w:rPr>
          <w:rFonts w:cstheme="minorHAnsi"/>
        </w:rPr>
        <w:t xml:space="preserve">A member of the group brings a </w:t>
      </w:r>
      <w:r w:rsidR="00B7063C" w:rsidRPr="00931700">
        <w:rPr>
          <w:rFonts w:cstheme="minorHAnsi"/>
        </w:rPr>
        <w:t xml:space="preserve">design idea to the group to </w:t>
      </w:r>
      <w:r w:rsidRPr="00931700">
        <w:rPr>
          <w:rFonts w:cstheme="minorHAnsi"/>
        </w:rPr>
        <w:t>work on</w:t>
      </w:r>
      <w:r w:rsidR="00170A4B" w:rsidRPr="00931700">
        <w:rPr>
          <w:rFonts w:cstheme="minorHAnsi"/>
        </w:rPr>
        <w:t xml:space="preserve"> it together.</w:t>
      </w:r>
    </w:p>
    <w:p w14:paraId="196352A8" w14:textId="21464931" w:rsidR="00170A4B" w:rsidRPr="00931700" w:rsidRDefault="00170A4B" w:rsidP="009B3815">
      <w:pPr>
        <w:pStyle w:val="Heading2"/>
        <w:rPr>
          <w:rFonts w:asciiTheme="minorHAnsi" w:hAnsiTheme="minorHAnsi" w:cstheme="minorHAnsi"/>
        </w:rPr>
      </w:pPr>
      <w:r w:rsidRPr="00931700">
        <w:rPr>
          <w:rFonts w:asciiTheme="minorHAnsi" w:hAnsiTheme="minorHAnsi" w:cstheme="minorHAnsi"/>
        </w:rPr>
        <w:t>Goal</w:t>
      </w:r>
    </w:p>
    <w:p w14:paraId="546C4D43" w14:textId="3F6A4A47" w:rsidR="001964FE" w:rsidRPr="00931700" w:rsidRDefault="001964FE" w:rsidP="00F256ED">
      <w:pPr>
        <w:pStyle w:val="Heading2"/>
        <w:spacing w:after="240"/>
        <w:rPr>
          <w:rFonts w:asciiTheme="minorHAnsi" w:eastAsiaTheme="minorHAnsi" w:hAnsiTheme="minorHAnsi" w:cstheme="minorHAnsi"/>
          <w:color w:val="auto"/>
          <w:sz w:val="22"/>
          <w:szCs w:val="22"/>
        </w:rPr>
      </w:pPr>
      <w:r w:rsidRPr="00931700">
        <w:rPr>
          <w:rFonts w:asciiTheme="minorHAnsi" w:eastAsiaTheme="minorHAnsi" w:hAnsiTheme="minorHAnsi" w:cstheme="minorHAnsi"/>
          <w:color w:val="auto"/>
          <w:sz w:val="22"/>
          <w:szCs w:val="22"/>
        </w:rPr>
        <w:t xml:space="preserve">The purpose of a "design jam" is to respectfully engage the collective wisdom of the group around a particular </w:t>
      </w:r>
      <w:r w:rsidR="00B7063C" w:rsidRPr="00931700">
        <w:rPr>
          <w:rFonts w:asciiTheme="minorHAnsi" w:eastAsiaTheme="minorHAnsi" w:hAnsiTheme="minorHAnsi" w:cstheme="minorHAnsi"/>
          <w:color w:val="auto"/>
          <w:sz w:val="22"/>
          <w:szCs w:val="22"/>
        </w:rPr>
        <w:t>design idea</w:t>
      </w:r>
      <w:r w:rsidRPr="00931700">
        <w:rPr>
          <w:rFonts w:asciiTheme="minorHAnsi" w:eastAsiaTheme="minorHAnsi" w:hAnsiTheme="minorHAnsi" w:cstheme="minorHAnsi"/>
          <w:color w:val="auto"/>
          <w:sz w:val="22"/>
          <w:szCs w:val="22"/>
        </w:rPr>
        <w:t xml:space="preserve"> of a member, </w:t>
      </w:r>
      <w:proofErr w:type="gramStart"/>
      <w:r w:rsidRPr="00931700">
        <w:rPr>
          <w:rFonts w:asciiTheme="minorHAnsi" w:eastAsiaTheme="minorHAnsi" w:hAnsiTheme="minorHAnsi" w:cstheme="minorHAnsi"/>
          <w:color w:val="auto"/>
          <w:sz w:val="22"/>
          <w:szCs w:val="22"/>
        </w:rPr>
        <w:t>in order for</w:t>
      </w:r>
      <w:proofErr w:type="gramEnd"/>
      <w:r w:rsidRPr="00931700">
        <w:rPr>
          <w:rFonts w:asciiTheme="minorHAnsi" w:eastAsiaTheme="minorHAnsi" w:hAnsiTheme="minorHAnsi" w:cstheme="minorHAnsi"/>
          <w:color w:val="auto"/>
          <w:sz w:val="22"/>
          <w:szCs w:val="22"/>
        </w:rPr>
        <w:t xml:space="preserve"> everyone to learn. Learning is more robust when participants have a wide variety of </w:t>
      </w:r>
      <w:r w:rsidR="00191FE7" w:rsidRPr="00931700">
        <w:rPr>
          <w:rFonts w:asciiTheme="minorHAnsi" w:eastAsiaTheme="minorHAnsi" w:hAnsiTheme="minorHAnsi" w:cstheme="minorHAnsi"/>
          <w:color w:val="auto"/>
          <w:sz w:val="22"/>
          <w:szCs w:val="22"/>
        </w:rPr>
        <w:t>skill sets</w:t>
      </w:r>
      <w:r w:rsidRPr="00931700">
        <w:rPr>
          <w:rFonts w:asciiTheme="minorHAnsi" w:eastAsiaTheme="minorHAnsi" w:hAnsiTheme="minorHAnsi" w:cstheme="minorHAnsi"/>
          <w:color w:val="auto"/>
          <w:sz w:val="22"/>
          <w:szCs w:val="22"/>
        </w:rPr>
        <w:t>, community roles, and life experiences.</w:t>
      </w:r>
    </w:p>
    <w:p w14:paraId="2AE4A755" w14:textId="1376ECEF" w:rsidR="00170A4B" w:rsidRPr="00931700" w:rsidRDefault="00170A4B" w:rsidP="009B3815">
      <w:pPr>
        <w:pStyle w:val="Heading2"/>
        <w:rPr>
          <w:rFonts w:asciiTheme="minorHAnsi" w:hAnsiTheme="minorHAnsi" w:cstheme="minorHAnsi"/>
        </w:rPr>
      </w:pPr>
      <w:r w:rsidRPr="00931700">
        <w:rPr>
          <w:rFonts w:asciiTheme="minorHAnsi" w:hAnsiTheme="minorHAnsi" w:cstheme="minorHAnsi"/>
        </w:rPr>
        <w:t>Key success factors</w:t>
      </w:r>
    </w:p>
    <w:p w14:paraId="6F4E44BA" w14:textId="7B1AA740" w:rsidR="00170A4B" w:rsidRPr="00931700" w:rsidRDefault="00170A4B" w:rsidP="00170A4B">
      <w:pPr>
        <w:pStyle w:val="ListParagraph"/>
        <w:numPr>
          <w:ilvl w:val="0"/>
          <w:numId w:val="1"/>
        </w:numPr>
        <w:rPr>
          <w:rFonts w:cstheme="minorHAnsi"/>
        </w:rPr>
      </w:pPr>
      <w:r w:rsidRPr="00931700">
        <w:rPr>
          <w:rFonts w:cstheme="minorHAnsi"/>
        </w:rPr>
        <w:t xml:space="preserve">The </w:t>
      </w:r>
      <w:r w:rsidR="00B7063C" w:rsidRPr="00931700">
        <w:rPr>
          <w:rFonts w:cstheme="minorHAnsi"/>
        </w:rPr>
        <w:t>idea</w:t>
      </w:r>
      <w:r w:rsidRPr="00931700">
        <w:rPr>
          <w:rFonts w:cstheme="minorHAnsi"/>
        </w:rPr>
        <w:t xml:space="preserve"> is real and if possible, one </w:t>
      </w:r>
      <w:r w:rsidR="00B7063C" w:rsidRPr="00931700">
        <w:rPr>
          <w:rFonts w:cstheme="minorHAnsi"/>
        </w:rPr>
        <w:t>that will be implemented soon</w:t>
      </w:r>
      <w:r w:rsidRPr="00931700">
        <w:rPr>
          <w:rFonts w:cstheme="minorHAnsi"/>
        </w:rPr>
        <w:t>.</w:t>
      </w:r>
    </w:p>
    <w:p w14:paraId="4E3A7071" w14:textId="17B1A88E" w:rsidR="00170A4B" w:rsidRPr="00931700" w:rsidRDefault="00170A4B" w:rsidP="00170A4B">
      <w:pPr>
        <w:pStyle w:val="ListParagraph"/>
        <w:numPr>
          <w:ilvl w:val="0"/>
          <w:numId w:val="1"/>
        </w:numPr>
        <w:rPr>
          <w:rFonts w:cstheme="minorHAnsi"/>
        </w:rPr>
      </w:pPr>
      <w:r w:rsidRPr="00931700">
        <w:rPr>
          <w:rFonts w:cstheme="minorHAnsi"/>
        </w:rPr>
        <w:t xml:space="preserve">The presenter </w:t>
      </w:r>
      <w:r w:rsidR="00DA0E12" w:rsidRPr="00931700">
        <w:rPr>
          <w:rFonts w:cstheme="minorHAnsi"/>
        </w:rPr>
        <w:t xml:space="preserve">is very clear on the </w:t>
      </w:r>
      <w:r w:rsidR="00B7063C" w:rsidRPr="00931700">
        <w:rPr>
          <w:rFonts w:cstheme="minorHAnsi"/>
        </w:rPr>
        <w:t>question</w:t>
      </w:r>
      <w:r w:rsidR="00DA0E12" w:rsidRPr="00931700">
        <w:rPr>
          <w:rFonts w:cstheme="minorHAnsi"/>
        </w:rPr>
        <w:t xml:space="preserve"> they pose to the group</w:t>
      </w:r>
      <w:r w:rsidR="00B7063C" w:rsidRPr="00931700">
        <w:rPr>
          <w:rFonts w:cstheme="minorHAnsi"/>
        </w:rPr>
        <w:t xml:space="preserve"> about the design</w:t>
      </w:r>
      <w:r w:rsidR="00DA0E12" w:rsidRPr="00931700">
        <w:rPr>
          <w:rFonts w:cstheme="minorHAnsi"/>
        </w:rPr>
        <w:t xml:space="preserve">. The more precise the question, the </w:t>
      </w:r>
      <w:r w:rsidR="00084E29" w:rsidRPr="00931700">
        <w:rPr>
          <w:rFonts w:cstheme="minorHAnsi"/>
        </w:rPr>
        <w:t>better.</w:t>
      </w:r>
    </w:p>
    <w:p w14:paraId="2A32D76C" w14:textId="5456CE1D" w:rsidR="00DA0E12" w:rsidRPr="00931700" w:rsidRDefault="00DA0E12" w:rsidP="00170A4B">
      <w:pPr>
        <w:pStyle w:val="ListParagraph"/>
        <w:numPr>
          <w:ilvl w:val="0"/>
          <w:numId w:val="1"/>
        </w:numPr>
        <w:rPr>
          <w:rFonts w:cstheme="minorHAnsi"/>
        </w:rPr>
      </w:pPr>
      <w:r w:rsidRPr="00931700">
        <w:rPr>
          <w:rFonts w:cstheme="minorHAnsi"/>
        </w:rPr>
        <w:t>A single visual, however basic, to represent the context in a summary format. A multiple slide presentation will most likely take too much time and sap energy from the group. Remember, urgency provides an important element to the success of the activity.</w:t>
      </w:r>
    </w:p>
    <w:p w14:paraId="28CF1670" w14:textId="159BFF3E" w:rsidR="009B3815" w:rsidRPr="00931700" w:rsidRDefault="009B3815" w:rsidP="00170A4B">
      <w:pPr>
        <w:pStyle w:val="ListParagraph"/>
        <w:numPr>
          <w:ilvl w:val="0"/>
          <w:numId w:val="1"/>
        </w:numPr>
        <w:rPr>
          <w:rFonts w:cstheme="minorHAnsi"/>
        </w:rPr>
      </w:pPr>
      <w:r w:rsidRPr="00931700">
        <w:rPr>
          <w:rFonts w:cstheme="minorHAnsi"/>
        </w:rPr>
        <w:t>After presenting the context (step one below) and responding to clarification questions (step two below), the role of the presenter is to listen and take notes. Being free from the responsibility of an immediate response allows focused listen</w:t>
      </w:r>
      <w:r w:rsidR="00402688" w:rsidRPr="00931700">
        <w:rPr>
          <w:rFonts w:cstheme="minorHAnsi"/>
        </w:rPr>
        <w:t>ing</w:t>
      </w:r>
      <w:r w:rsidRPr="00931700">
        <w:rPr>
          <w:rFonts w:cstheme="minorHAnsi"/>
        </w:rPr>
        <w:t xml:space="preserve">, a true luxury in </w:t>
      </w:r>
      <w:r w:rsidR="00084E29" w:rsidRPr="00931700">
        <w:rPr>
          <w:rFonts w:cstheme="minorHAnsi"/>
        </w:rPr>
        <w:t xml:space="preserve">today’s world.  </w:t>
      </w:r>
    </w:p>
    <w:p w14:paraId="0847761A" w14:textId="6602906E" w:rsidR="00DA0E12" w:rsidRPr="00931700" w:rsidRDefault="00DA0E12" w:rsidP="009B3815">
      <w:pPr>
        <w:pStyle w:val="Heading2"/>
        <w:rPr>
          <w:rFonts w:asciiTheme="minorHAnsi" w:hAnsiTheme="minorHAnsi" w:cstheme="minorHAnsi"/>
        </w:rPr>
      </w:pPr>
      <w:r w:rsidRPr="00931700">
        <w:rPr>
          <w:rFonts w:asciiTheme="minorHAnsi" w:hAnsiTheme="minorHAnsi" w:cstheme="minorHAnsi"/>
        </w:rPr>
        <w:t>Process</w:t>
      </w:r>
      <w:r w:rsidR="009B3815" w:rsidRPr="00931700">
        <w:rPr>
          <w:rFonts w:asciiTheme="minorHAnsi" w:hAnsiTheme="minorHAnsi" w:cstheme="minorHAnsi"/>
        </w:rPr>
        <w:t xml:space="preserve"> for a typical </w:t>
      </w:r>
      <w:r w:rsidR="000F5BE1" w:rsidRPr="00931700">
        <w:rPr>
          <w:rFonts w:asciiTheme="minorHAnsi" w:hAnsiTheme="minorHAnsi" w:cstheme="minorHAnsi"/>
        </w:rPr>
        <w:t>design</w:t>
      </w:r>
      <w:r w:rsidR="009B3815" w:rsidRPr="00931700">
        <w:rPr>
          <w:rFonts w:asciiTheme="minorHAnsi" w:hAnsiTheme="minorHAnsi" w:cstheme="minorHAnsi"/>
        </w:rPr>
        <w:t xml:space="preserve"> </w:t>
      </w:r>
      <w:r w:rsidR="000F5BE1" w:rsidRPr="00931700">
        <w:rPr>
          <w:rFonts w:asciiTheme="minorHAnsi" w:hAnsiTheme="minorHAnsi" w:cstheme="minorHAnsi"/>
        </w:rPr>
        <w:t>jam</w:t>
      </w:r>
    </w:p>
    <w:tbl>
      <w:tblPr>
        <w:tblStyle w:val="TableGrid"/>
        <w:tblW w:w="12865" w:type="dxa"/>
        <w:tblLook w:val="04A0" w:firstRow="1" w:lastRow="0" w:firstColumn="1" w:lastColumn="0" w:noHBand="0" w:noVBand="1"/>
      </w:tblPr>
      <w:tblGrid>
        <w:gridCol w:w="2782"/>
        <w:gridCol w:w="766"/>
        <w:gridCol w:w="767"/>
        <w:gridCol w:w="4275"/>
        <w:gridCol w:w="4275"/>
      </w:tblGrid>
      <w:tr w:rsidR="00B57547" w:rsidRPr="00931700" w14:paraId="1FCD572F" w14:textId="77777777" w:rsidTr="003F6111">
        <w:tc>
          <w:tcPr>
            <w:tcW w:w="2782" w:type="dxa"/>
            <w:shd w:val="clear" w:color="auto" w:fill="4472C4" w:themeFill="accent1"/>
          </w:tcPr>
          <w:p w14:paraId="1EA693A5" w14:textId="36B18307" w:rsidR="00B57547" w:rsidRPr="00931700" w:rsidRDefault="00B57547" w:rsidP="00B57547">
            <w:pPr>
              <w:rPr>
                <w:rFonts w:cstheme="minorHAnsi"/>
                <w:b/>
                <w:bCs/>
                <w:color w:val="FFFFFF" w:themeColor="background1"/>
              </w:rPr>
            </w:pPr>
            <w:r w:rsidRPr="00931700">
              <w:rPr>
                <w:rFonts w:cstheme="minorHAnsi"/>
                <w:b/>
                <w:bCs/>
                <w:color w:val="FFFFFF" w:themeColor="background1"/>
              </w:rPr>
              <w:t>Steps</w:t>
            </w:r>
          </w:p>
        </w:tc>
        <w:tc>
          <w:tcPr>
            <w:tcW w:w="766" w:type="dxa"/>
            <w:shd w:val="clear" w:color="auto" w:fill="4472C4" w:themeFill="accent1"/>
          </w:tcPr>
          <w:p w14:paraId="290E4255" w14:textId="6040198A" w:rsidR="00B57547" w:rsidRPr="00931700" w:rsidRDefault="00B57547" w:rsidP="003F6111">
            <w:pPr>
              <w:jc w:val="center"/>
              <w:rPr>
                <w:rFonts w:cstheme="minorHAnsi"/>
                <w:b/>
                <w:bCs/>
                <w:color w:val="FFFFFF" w:themeColor="background1"/>
              </w:rPr>
            </w:pPr>
            <w:r w:rsidRPr="00931700">
              <w:rPr>
                <w:rFonts w:cstheme="minorHAnsi"/>
                <w:b/>
                <w:bCs/>
                <w:color w:val="FFFFFF" w:themeColor="background1"/>
              </w:rPr>
              <w:t xml:space="preserve">Long </w:t>
            </w:r>
          </w:p>
        </w:tc>
        <w:tc>
          <w:tcPr>
            <w:tcW w:w="767" w:type="dxa"/>
            <w:shd w:val="clear" w:color="auto" w:fill="4472C4" w:themeFill="accent1"/>
          </w:tcPr>
          <w:p w14:paraId="2313852E" w14:textId="39BE9AA9" w:rsidR="00B57547" w:rsidRPr="00931700" w:rsidRDefault="00B57547" w:rsidP="003F6111">
            <w:pPr>
              <w:jc w:val="center"/>
              <w:rPr>
                <w:rFonts w:cstheme="minorHAnsi"/>
                <w:b/>
                <w:bCs/>
                <w:color w:val="FFFFFF" w:themeColor="background1"/>
              </w:rPr>
            </w:pPr>
            <w:r w:rsidRPr="00931700">
              <w:rPr>
                <w:rFonts w:cstheme="minorHAnsi"/>
                <w:b/>
                <w:bCs/>
                <w:color w:val="FFFFFF" w:themeColor="background1"/>
              </w:rPr>
              <w:t xml:space="preserve">Short </w:t>
            </w:r>
          </w:p>
        </w:tc>
        <w:tc>
          <w:tcPr>
            <w:tcW w:w="4275" w:type="dxa"/>
            <w:shd w:val="clear" w:color="auto" w:fill="4472C4" w:themeFill="accent1"/>
          </w:tcPr>
          <w:p w14:paraId="777AE546" w14:textId="7DC27BA4" w:rsidR="00B57547" w:rsidRPr="00931700" w:rsidRDefault="00B57547" w:rsidP="00B57547">
            <w:pPr>
              <w:rPr>
                <w:rFonts w:cstheme="minorHAnsi"/>
                <w:b/>
                <w:bCs/>
                <w:color w:val="FFFFFF" w:themeColor="background1"/>
              </w:rPr>
            </w:pPr>
            <w:r w:rsidRPr="00931700">
              <w:rPr>
                <w:rFonts w:cstheme="minorHAnsi"/>
                <w:b/>
                <w:bCs/>
                <w:color w:val="FFFFFF" w:themeColor="background1"/>
              </w:rPr>
              <w:t>Action</w:t>
            </w:r>
          </w:p>
        </w:tc>
        <w:tc>
          <w:tcPr>
            <w:tcW w:w="4275" w:type="dxa"/>
            <w:shd w:val="clear" w:color="auto" w:fill="4472C4" w:themeFill="accent1"/>
          </w:tcPr>
          <w:p w14:paraId="52D0655C" w14:textId="2E80B8E3" w:rsidR="00B57547" w:rsidRPr="00931700" w:rsidRDefault="00B57547" w:rsidP="00B57547">
            <w:pPr>
              <w:rPr>
                <w:rFonts w:cstheme="minorHAnsi"/>
                <w:b/>
                <w:bCs/>
                <w:color w:val="FFFFFF" w:themeColor="background1"/>
              </w:rPr>
            </w:pPr>
            <w:r w:rsidRPr="00931700">
              <w:rPr>
                <w:rFonts w:cstheme="minorHAnsi"/>
                <w:b/>
                <w:bCs/>
                <w:color w:val="FFFFFF" w:themeColor="background1"/>
              </w:rPr>
              <w:t>Hints</w:t>
            </w:r>
          </w:p>
        </w:tc>
      </w:tr>
      <w:tr w:rsidR="00B57547" w:rsidRPr="00931700" w14:paraId="68725C88" w14:textId="77777777" w:rsidTr="003F6111">
        <w:tc>
          <w:tcPr>
            <w:tcW w:w="2782" w:type="dxa"/>
          </w:tcPr>
          <w:p w14:paraId="23967AF8" w14:textId="1538AA24" w:rsidR="00B57547" w:rsidRPr="00931700" w:rsidRDefault="003F6111" w:rsidP="00B57547">
            <w:pPr>
              <w:pStyle w:val="ListParagraph"/>
              <w:numPr>
                <w:ilvl w:val="0"/>
                <w:numId w:val="2"/>
              </w:numPr>
              <w:tabs>
                <w:tab w:val="left" w:pos="2250"/>
                <w:tab w:val="left" w:pos="5940"/>
                <w:tab w:val="left" w:pos="7020"/>
              </w:tabs>
              <w:ind w:left="270" w:hanging="270"/>
              <w:rPr>
                <w:rFonts w:cstheme="minorHAnsi"/>
              </w:rPr>
            </w:pPr>
            <w:r w:rsidRPr="00931700">
              <w:rPr>
                <w:rFonts w:cstheme="minorHAnsi"/>
              </w:rPr>
              <w:t>Presenter provides context</w:t>
            </w:r>
          </w:p>
        </w:tc>
        <w:tc>
          <w:tcPr>
            <w:tcW w:w="766" w:type="dxa"/>
          </w:tcPr>
          <w:p w14:paraId="0CF5522F" w14:textId="315DBD43" w:rsidR="00B57547" w:rsidRPr="00931700" w:rsidRDefault="00B57547" w:rsidP="003F6111">
            <w:pPr>
              <w:jc w:val="center"/>
              <w:rPr>
                <w:rFonts w:cstheme="minorHAnsi"/>
              </w:rPr>
            </w:pPr>
            <w:r w:rsidRPr="00931700">
              <w:rPr>
                <w:rFonts w:cstheme="minorHAnsi"/>
              </w:rPr>
              <w:t>5-10</w:t>
            </w:r>
          </w:p>
        </w:tc>
        <w:tc>
          <w:tcPr>
            <w:tcW w:w="767" w:type="dxa"/>
          </w:tcPr>
          <w:p w14:paraId="3A5E8FF8" w14:textId="74327C3E" w:rsidR="00B57547" w:rsidRPr="00931700" w:rsidRDefault="00B57547" w:rsidP="003F6111">
            <w:pPr>
              <w:jc w:val="center"/>
              <w:rPr>
                <w:rFonts w:cstheme="minorHAnsi"/>
              </w:rPr>
            </w:pPr>
            <w:r w:rsidRPr="00931700">
              <w:rPr>
                <w:rFonts w:cstheme="minorHAnsi"/>
              </w:rPr>
              <w:t>5</w:t>
            </w:r>
          </w:p>
        </w:tc>
        <w:tc>
          <w:tcPr>
            <w:tcW w:w="4275" w:type="dxa"/>
          </w:tcPr>
          <w:p w14:paraId="5EF84E37" w14:textId="3EE9086F" w:rsidR="00B57547" w:rsidRPr="00931700" w:rsidRDefault="00B57547" w:rsidP="00B57547">
            <w:pPr>
              <w:rPr>
                <w:rFonts w:cstheme="minorHAnsi"/>
              </w:rPr>
            </w:pPr>
            <w:r w:rsidRPr="00931700">
              <w:rPr>
                <w:rFonts w:cstheme="minorHAnsi"/>
              </w:rPr>
              <w:t>Introduce the design idea.</w:t>
            </w:r>
          </w:p>
        </w:tc>
        <w:tc>
          <w:tcPr>
            <w:tcW w:w="4275" w:type="dxa"/>
          </w:tcPr>
          <w:p w14:paraId="283DDDCA" w14:textId="63C607F3" w:rsidR="00B57547" w:rsidRPr="00931700" w:rsidRDefault="00B57547" w:rsidP="00931700">
            <w:pPr>
              <w:spacing w:after="60"/>
              <w:rPr>
                <w:rFonts w:cstheme="minorHAnsi"/>
              </w:rPr>
            </w:pPr>
            <w:r w:rsidRPr="00931700">
              <w:rPr>
                <w:rFonts w:cstheme="minorHAnsi"/>
              </w:rPr>
              <w:t>A simple visual can be helpful but avoid slide presentation or lengthy descriptions at this stage.</w:t>
            </w:r>
          </w:p>
        </w:tc>
      </w:tr>
      <w:tr w:rsidR="00B57547" w:rsidRPr="00931700" w14:paraId="453D885F" w14:textId="77777777" w:rsidTr="003F6111">
        <w:tc>
          <w:tcPr>
            <w:tcW w:w="2782" w:type="dxa"/>
          </w:tcPr>
          <w:p w14:paraId="7778DAF7" w14:textId="69E8CAEA" w:rsidR="00B57547" w:rsidRPr="00931700" w:rsidRDefault="003F6111" w:rsidP="00B57547">
            <w:pPr>
              <w:pStyle w:val="ListParagraph"/>
              <w:numPr>
                <w:ilvl w:val="0"/>
                <w:numId w:val="2"/>
              </w:numPr>
              <w:tabs>
                <w:tab w:val="left" w:pos="2250"/>
                <w:tab w:val="left" w:pos="5940"/>
                <w:tab w:val="left" w:pos="7020"/>
              </w:tabs>
              <w:ind w:left="270" w:hanging="270"/>
              <w:rPr>
                <w:rFonts w:cstheme="minorHAnsi"/>
              </w:rPr>
            </w:pPr>
            <w:r w:rsidRPr="00931700">
              <w:rPr>
                <w:rFonts w:cstheme="minorHAnsi"/>
              </w:rPr>
              <w:t>Group asks questions for understanding – “Could you s</w:t>
            </w:r>
            <w:r w:rsidR="00B57547" w:rsidRPr="00931700">
              <w:rPr>
                <w:rFonts w:cstheme="minorHAnsi"/>
              </w:rPr>
              <w:t>hare more about…</w:t>
            </w:r>
            <w:r w:rsidRPr="00931700">
              <w:rPr>
                <w:rFonts w:cstheme="minorHAnsi"/>
              </w:rPr>
              <w:t>”</w:t>
            </w:r>
          </w:p>
          <w:p w14:paraId="0654B88F" w14:textId="77777777" w:rsidR="00B57547" w:rsidRPr="00931700" w:rsidRDefault="00B57547" w:rsidP="00B57547">
            <w:pPr>
              <w:rPr>
                <w:rFonts w:cstheme="minorHAnsi"/>
              </w:rPr>
            </w:pPr>
          </w:p>
        </w:tc>
        <w:tc>
          <w:tcPr>
            <w:tcW w:w="766" w:type="dxa"/>
          </w:tcPr>
          <w:p w14:paraId="3C4BCFC2" w14:textId="4FD54C9C" w:rsidR="00B57547" w:rsidRPr="00931700" w:rsidRDefault="00B57547" w:rsidP="003F6111">
            <w:pPr>
              <w:jc w:val="center"/>
              <w:rPr>
                <w:rFonts w:cstheme="minorHAnsi"/>
              </w:rPr>
            </w:pPr>
            <w:r w:rsidRPr="00931700">
              <w:rPr>
                <w:rFonts w:cstheme="minorHAnsi"/>
              </w:rPr>
              <w:t>15</w:t>
            </w:r>
          </w:p>
        </w:tc>
        <w:tc>
          <w:tcPr>
            <w:tcW w:w="767" w:type="dxa"/>
          </w:tcPr>
          <w:p w14:paraId="436E126E" w14:textId="44E8E0B3" w:rsidR="00B57547" w:rsidRPr="00931700" w:rsidRDefault="00B57547" w:rsidP="003F6111">
            <w:pPr>
              <w:jc w:val="center"/>
              <w:rPr>
                <w:rFonts w:cstheme="minorHAnsi"/>
              </w:rPr>
            </w:pPr>
            <w:r w:rsidRPr="00931700">
              <w:rPr>
                <w:rFonts w:cstheme="minorHAnsi"/>
              </w:rPr>
              <w:t>10</w:t>
            </w:r>
          </w:p>
        </w:tc>
        <w:tc>
          <w:tcPr>
            <w:tcW w:w="4275" w:type="dxa"/>
          </w:tcPr>
          <w:p w14:paraId="7B38EFAE" w14:textId="58C5EE17" w:rsidR="00B57547" w:rsidRPr="00931700" w:rsidRDefault="00B57547" w:rsidP="00B57547">
            <w:pPr>
              <w:rPr>
                <w:rFonts w:cstheme="minorHAnsi"/>
              </w:rPr>
            </w:pPr>
            <w:r w:rsidRPr="00931700">
              <w:rPr>
                <w:rFonts w:cstheme="minorHAnsi"/>
              </w:rPr>
              <w:t>Clarifying the nature and context of the design.</w:t>
            </w:r>
          </w:p>
        </w:tc>
        <w:tc>
          <w:tcPr>
            <w:tcW w:w="4275" w:type="dxa"/>
          </w:tcPr>
          <w:p w14:paraId="5F4716AB" w14:textId="2CFFACF4" w:rsidR="00B57547" w:rsidRPr="00931700" w:rsidRDefault="00B57547" w:rsidP="00B57547">
            <w:pPr>
              <w:rPr>
                <w:rFonts w:cstheme="minorHAnsi"/>
              </w:rPr>
            </w:pPr>
            <w:r w:rsidRPr="00931700">
              <w:rPr>
                <w:rFonts w:cstheme="minorHAnsi"/>
              </w:rPr>
              <w:t>Refrain from offering advice at this stage.  Good clarification questions often shed a new light on the design.</w:t>
            </w:r>
          </w:p>
        </w:tc>
      </w:tr>
      <w:tr w:rsidR="00B57547" w:rsidRPr="00931700" w14:paraId="0A0BE869" w14:textId="77777777" w:rsidTr="003F6111">
        <w:tc>
          <w:tcPr>
            <w:tcW w:w="2782" w:type="dxa"/>
          </w:tcPr>
          <w:p w14:paraId="64A56DB7" w14:textId="1D54B23A" w:rsidR="00B57547" w:rsidRPr="00931700" w:rsidRDefault="003F6111" w:rsidP="00B57547">
            <w:pPr>
              <w:pStyle w:val="ListParagraph"/>
              <w:numPr>
                <w:ilvl w:val="0"/>
                <w:numId w:val="2"/>
              </w:numPr>
              <w:tabs>
                <w:tab w:val="left" w:pos="2250"/>
                <w:tab w:val="left" w:pos="5940"/>
                <w:tab w:val="left" w:pos="7020"/>
              </w:tabs>
              <w:ind w:left="270" w:hanging="270"/>
              <w:rPr>
                <w:rFonts w:cstheme="minorHAnsi"/>
              </w:rPr>
            </w:pPr>
            <w:r w:rsidRPr="00931700">
              <w:rPr>
                <w:rFonts w:cstheme="minorHAnsi"/>
              </w:rPr>
              <w:t>Group shares related experiences – “</w:t>
            </w:r>
            <w:r w:rsidR="00B57547" w:rsidRPr="00931700">
              <w:rPr>
                <w:rFonts w:cstheme="minorHAnsi"/>
              </w:rPr>
              <w:t>This makes me think of…</w:t>
            </w:r>
            <w:r w:rsidRPr="00931700">
              <w:rPr>
                <w:rFonts w:cstheme="minorHAnsi"/>
              </w:rPr>
              <w:t>”</w:t>
            </w:r>
          </w:p>
        </w:tc>
        <w:tc>
          <w:tcPr>
            <w:tcW w:w="766" w:type="dxa"/>
          </w:tcPr>
          <w:p w14:paraId="6F89CB46" w14:textId="35011FAD" w:rsidR="00B57547" w:rsidRPr="00931700" w:rsidRDefault="00B57547" w:rsidP="003F6111">
            <w:pPr>
              <w:jc w:val="center"/>
              <w:rPr>
                <w:rFonts w:cstheme="minorHAnsi"/>
              </w:rPr>
            </w:pPr>
            <w:r w:rsidRPr="00931700">
              <w:rPr>
                <w:rFonts w:cstheme="minorHAnsi"/>
              </w:rPr>
              <w:t>0-15</w:t>
            </w:r>
          </w:p>
        </w:tc>
        <w:tc>
          <w:tcPr>
            <w:tcW w:w="767" w:type="dxa"/>
          </w:tcPr>
          <w:p w14:paraId="14483D62" w14:textId="0728F1DD" w:rsidR="00B57547" w:rsidRPr="00931700" w:rsidRDefault="00B57547" w:rsidP="003F6111">
            <w:pPr>
              <w:jc w:val="center"/>
              <w:rPr>
                <w:rFonts w:cstheme="minorHAnsi"/>
              </w:rPr>
            </w:pPr>
            <w:r w:rsidRPr="00931700">
              <w:rPr>
                <w:rFonts w:cstheme="minorHAnsi"/>
              </w:rPr>
              <w:t>3-5</w:t>
            </w:r>
          </w:p>
        </w:tc>
        <w:tc>
          <w:tcPr>
            <w:tcW w:w="4275" w:type="dxa"/>
          </w:tcPr>
          <w:p w14:paraId="396EF114" w14:textId="70C5CE57" w:rsidR="00B57547" w:rsidRPr="00931700" w:rsidRDefault="00B57547" w:rsidP="00B57547">
            <w:pPr>
              <w:rPr>
                <w:rFonts w:cstheme="minorHAnsi"/>
              </w:rPr>
            </w:pPr>
            <w:r w:rsidRPr="00931700">
              <w:rPr>
                <w:rFonts w:cstheme="minorHAnsi"/>
              </w:rPr>
              <w:t>Group members open the thinking by sharing relevant experiences and stories.</w:t>
            </w:r>
          </w:p>
        </w:tc>
        <w:tc>
          <w:tcPr>
            <w:tcW w:w="4275" w:type="dxa"/>
          </w:tcPr>
          <w:p w14:paraId="181F7659" w14:textId="3B9333CE" w:rsidR="00B57547" w:rsidRPr="00931700" w:rsidRDefault="00B57547" w:rsidP="00B57547">
            <w:pPr>
              <w:rPr>
                <w:rFonts w:cstheme="minorHAnsi"/>
              </w:rPr>
            </w:pPr>
            <w:r w:rsidRPr="00931700">
              <w:rPr>
                <w:rFonts w:cstheme="minorHAnsi"/>
              </w:rPr>
              <w:t>This time depends on the number of members with related experiences.</w:t>
            </w:r>
          </w:p>
        </w:tc>
      </w:tr>
      <w:tr w:rsidR="00B57547" w:rsidRPr="00931700" w14:paraId="4981AAE5" w14:textId="77777777" w:rsidTr="003F6111">
        <w:tc>
          <w:tcPr>
            <w:tcW w:w="2782" w:type="dxa"/>
          </w:tcPr>
          <w:p w14:paraId="72848B99" w14:textId="2794C2FB" w:rsidR="00B57547" w:rsidRPr="00931700" w:rsidRDefault="003F6111" w:rsidP="00B57547">
            <w:pPr>
              <w:pStyle w:val="ListParagraph"/>
              <w:numPr>
                <w:ilvl w:val="0"/>
                <w:numId w:val="2"/>
              </w:numPr>
              <w:tabs>
                <w:tab w:val="left" w:pos="2250"/>
                <w:tab w:val="left" w:pos="5940"/>
                <w:tab w:val="left" w:pos="7020"/>
              </w:tabs>
              <w:ind w:left="270" w:hanging="270"/>
              <w:rPr>
                <w:rFonts w:cstheme="minorHAnsi"/>
              </w:rPr>
            </w:pPr>
            <w:r w:rsidRPr="00931700">
              <w:rPr>
                <w:rFonts w:cstheme="minorHAnsi"/>
              </w:rPr>
              <w:t>Group gives advice – “</w:t>
            </w:r>
            <w:r w:rsidR="00B57547" w:rsidRPr="00931700">
              <w:rPr>
                <w:rFonts w:cstheme="minorHAnsi"/>
              </w:rPr>
              <w:t>You might try…</w:t>
            </w:r>
            <w:r w:rsidRPr="00931700">
              <w:rPr>
                <w:rFonts w:cstheme="minorHAnsi"/>
              </w:rPr>
              <w:t>”</w:t>
            </w:r>
          </w:p>
          <w:p w14:paraId="05DFC0D7" w14:textId="77777777" w:rsidR="00B57547" w:rsidRPr="00931700" w:rsidRDefault="00B57547" w:rsidP="00B57547">
            <w:pPr>
              <w:rPr>
                <w:rFonts w:cstheme="minorHAnsi"/>
              </w:rPr>
            </w:pPr>
          </w:p>
        </w:tc>
        <w:tc>
          <w:tcPr>
            <w:tcW w:w="766" w:type="dxa"/>
          </w:tcPr>
          <w:p w14:paraId="4CF0C4D9" w14:textId="48D35FBC" w:rsidR="00B57547" w:rsidRPr="00931700" w:rsidRDefault="00B57547" w:rsidP="003F6111">
            <w:pPr>
              <w:jc w:val="center"/>
              <w:rPr>
                <w:rFonts w:cstheme="minorHAnsi"/>
              </w:rPr>
            </w:pPr>
            <w:r w:rsidRPr="00931700">
              <w:rPr>
                <w:rFonts w:cstheme="minorHAnsi"/>
              </w:rPr>
              <w:t>15</w:t>
            </w:r>
          </w:p>
        </w:tc>
        <w:tc>
          <w:tcPr>
            <w:tcW w:w="767" w:type="dxa"/>
          </w:tcPr>
          <w:p w14:paraId="4BBC86AF" w14:textId="700C8ED4" w:rsidR="00B57547" w:rsidRPr="00931700" w:rsidRDefault="00B57547" w:rsidP="003F6111">
            <w:pPr>
              <w:jc w:val="center"/>
              <w:rPr>
                <w:rFonts w:cstheme="minorHAnsi"/>
              </w:rPr>
            </w:pPr>
            <w:r w:rsidRPr="00931700">
              <w:rPr>
                <w:rFonts w:cstheme="minorHAnsi"/>
              </w:rPr>
              <w:t>0-5</w:t>
            </w:r>
          </w:p>
        </w:tc>
        <w:tc>
          <w:tcPr>
            <w:tcW w:w="4275" w:type="dxa"/>
          </w:tcPr>
          <w:p w14:paraId="73F5B086" w14:textId="3267A34E" w:rsidR="00B57547" w:rsidRPr="00931700" w:rsidRDefault="00B57547" w:rsidP="00B57547">
            <w:pPr>
              <w:rPr>
                <w:rFonts w:cstheme="minorHAnsi"/>
              </w:rPr>
            </w:pPr>
            <w:r w:rsidRPr="00931700">
              <w:rPr>
                <w:rFonts w:cstheme="minorHAnsi"/>
              </w:rPr>
              <w:t>Brief suggestions about next steps</w:t>
            </w:r>
          </w:p>
        </w:tc>
        <w:tc>
          <w:tcPr>
            <w:tcW w:w="4275" w:type="dxa"/>
          </w:tcPr>
          <w:p w14:paraId="1CB792A6" w14:textId="3AA13161" w:rsidR="00B57547" w:rsidRPr="00931700" w:rsidRDefault="00B57547" w:rsidP="00931700">
            <w:pPr>
              <w:spacing w:after="60"/>
              <w:rPr>
                <w:rFonts w:cstheme="minorHAnsi"/>
              </w:rPr>
            </w:pPr>
            <w:r w:rsidRPr="00931700">
              <w:rPr>
                <w:rFonts w:cstheme="minorHAnsi"/>
              </w:rPr>
              <w:t>To keep things grounded in experience, encourage members to provide their advice in the form of stories, saying what they did when in a similar position.</w:t>
            </w:r>
          </w:p>
        </w:tc>
      </w:tr>
      <w:tr w:rsidR="00B57547" w:rsidRPr="00931700" w14:paraId="2A439B43" w14:textId="77777777" w:rsidTr="003F6111">
        <w:tc>
          <w:tcPr>
            <w:tcW w:w="2782" w:type="dxa"/>
          </w:tcPr>
          <w:p w14:paraId="1904DA64" w14:textId="6125D0D6" w:rsidR="00B57547" w:rsidRPr="00931700" w:rsidRDefault="003F6111" w:rsidP="00B57547">
            <w:pPr>
              <w:pStyle w:val="ListParagraph"/>
              <w:numPr>
                <w:ilvl w:val="0"/>
                <w:numId w:val="2"/>
              </w:numPr>
              <w:tabs>
                <w:tab w:val="left" w:pos="2250"/>
                <w:tab w:val="left" w:pos="5940"/>
                <w:tab w:val="left" w:pos="7020"/>
              </w:tabs>
              <w:spacing w:after="160" w:line="259" w:lineRule="auto"/>
              <w:ind w:left="270" w:hanging="270"/>
              <w:rPr>
                <w:rFonts w:cstheme="minorHAnsi"/>
              </w:rPr>
            </w:pPr>
            <w:r w:rsidRPr="00931700">
              <w:rPr>
                <w:rFonts w:cstheme="minorHAnsi"/>
              </w:rPr>
              <w:t>Presenter summarizes – “</w:t>
            </w:r>
            <w:r w:rsidR="00B57547" w:rsidRPr="00931700">
              <w:rPr>
                <w:rFonts w:cstheme="minorHAnsi"/>
              </w:rPr>
              <w:t>What stuck with me…</w:t>
            </w:r>
            <w:r w:rsidRPr="00931700">
              <w:rPr>
                <w:rFonts w:cstheme="minorHAnsi"/>
              </w:rPr>
              <w:t>”</w:t>
            </w:r>
          </w:p>
        </w:tc>
        <w:tc>
          <w:tcPr>
            <w:tcW w:w="766" w:type="dxa"/>
          </w:tcPr>
          <w:p w14:paraId="637E836A" w14:textId="2CD04B8F" w:rsidR="00B57547" w:rsidRPr="00931700" w:rsidRDefault="00B57547" w:rsidP="003F6111">
            <w:pPr>
              <w:jc w:val="center"/>
              <w:rPr>
                <w:rFonts w:cstheme="minorHAnsi"/>
              </w:rPr>
            </w:pPr>
            <w:r w:rsidRPr="00931700">
              <w:rPr>
                <w:rFonts w:cstheme="minorHAnsi"/>
              </w:rPr>
              <w:t>5</w:t>
            </w:r>
          </w:p>
        </w:tc>
        <w:tc>
          <w:tcPr>
            <w:tcW w:w="767" w:type="dxa"/>
          </w:tcPr>
          <w:p w14:paraId="07845885" w14:textId="4DEF8032" w:rsidR="00B57547" w:rsidRPr="00931700" w:rsidRDefault="00B57547" w:rsidP="003F6111">
            <w:pPr>
              <w:jc w:val="center"/>
              <w:rPr>
                <w:rFonts w:cstheme="minorHAnsi"/>
              </w:rPr>
            </w:pPr>
            <w:r w:rsidRPr="00931700">
              <w:rPr>
                <w:rFonts w:cstheme="minorHAnsi"/>
              </w:rPr>
              <w:t>5</w:t>
            </w:r>
          </w:p>
        </w:tc>
        <w:tc>
          <w:tcPr>
            <w:tcW w:w="4275" w:type="dxa"/>
          </w:tcPr>
          <w:p w14:paraId="6A3AFBE0" w14:textId="1A87B6DA" w:rsidR="00B57547" w:rsidRPr="00931700" w:rsidRDefault="00B57547" w:rsidP="00B57547">
            <w:pPr>
              <w:rPr>
                <w:rFonts w:cstheme="minorHAnsi"/>
              </w:rPr>
            </w:pPr>
            <w:r w:rsidRPr="00931700">
              <w:rPr>
                <w:rFonts w:cstheme="minorHAnsi"/>
              </w:rPr>
              <w:t>Just a few highlights</w:t>
            </w:r>
          </w:p>
        </w:tc>
        <w:tc>
          <w:tcPr>
            <w:tcW w:w="4275" w:type="dxa"/>
          </w:tcPr>
          <w:p w14:paraId="1D2EDF92" w14:textId="60240834" w:rsidR="00B57547" w:rsidRPr="00931700" w:rsidRDefault="00B57547" w:rsidP="00B57547">
            <w:pPr>
              <w:rPr>
                <w:rFonts w:cstheme="minorHAnsi"/>
              </w:rPr>
            </w:pPr>
            <w:r w:rsidRPr="00931700">
              <w:rPr>
                <w:rFonts w:cstheme="minorHAnsi"/>
              </w:rPr>
              <w:t>This is something to follow up on at a later meeting.</w:t>
            </w:r>
          </w:p>
        </w:tc>
      </w:tr>
    </w:tbl>
    <w:p w14:paraId="2949DE91" w14:textId="77777777" w:rsidR="00084E29" w:rsidRPr="00931700" w:rsidRDefault="00084E29" w:rsidP="00084E29">
      <w:pPr>
        <w:spacing w:after="0"/>
        <w:rPr>
          <w:rFonts w:cstheme="minorHAnsi"/>
        </w:rPr>
      </w:pPr>
    </w:p>
    <w:p w14:paraId="61EC5B66" w14:textId="55369047" w:rsidR="00F93FB8" w:rsidRPr="00931700" w:rsidRDefault="00F93FB8" w:rsidP="00084E29">
      <w:pPr>
        <w:pStyle w:val="Heading2"/>
        <w:spacing w:before="0"/>
        <w:rPr>
          <w:rFonts w:asciiTheme="minorHAnsi" w:hAnsiTheme="minorHAnsi" w:cstheme="minorHAnsi"/>
        </w:rPr>
      </w:pPr>
      <w:r w:rsidRPr="00931700">
        <w:rPr>
          <w:rFonts w:asciiTheme="minorHAnsi" w:hAnsiTheme="minorHAnsi" w:cstheme="minorHAnsi"/>
        </w:rPr>
        <w:lastRenderedPageBreak/>
        <w:t xml:space="preserve">Follow </w:t>
      </w:r>
      <w:proofErr w:type="gramStart"/>
      <w:r w:rsidRPr="00931700">
        <w:rPr>
          <w:rFonts w:asciiTheme="minorHAnsi" w:hAnsiTheme="minorHAnsi" w:cstheme="minorHAnsi"/>
        </w:rPr>
        <w:t>up</w:t>
      </w:r>
      <w:proofErr w:type="gramEnd"/>
    </w:p>
    <w:p w14:paraId="544F6C13" w14:textId="7CCBE04D" w:rsidR="00F93FB8" w:rsidRPr="00931700" w:rsidRDefault="00F93FB8" w:rsidP="00F93FB8">
      <w:pPr>
        <w:tabs>
          <w:tab w:val="left" w:pos="2250"/>
          <w:tab w:val="left" w:pos="5940"/>
          <w:tab w:val="left" w:pos="7020"/>
        </w:tabs>
        <w:rPr>
          <w:rFonts w:cstheme="minorHAnsi"/>
        </w:rPr>
      </w:pPr>
      <w:r w:rsidRPr="00931700">
        <w:rPr>
          <w:rFonts w:cstheme="minorHAnsi"/>
        </w:rPr>
        <w:t xml:space="preserve">A few weeks or months after a </w:t>
      </w:r>
      <w:r w:rsidR="001964FE" w:rsidRPr="00931700">
        <w:rPr>
          <w:rFonts w:cstheme="minorHAnsi"/>
        </w:rPr>
        <w:t>design jam</w:t>
      </w:r>
      <w:r w:rsidRPr="00931700">
        <w:rPr>
          <w:rFonts w:cstheme="minorHAnsi"/>
        </w:rPr>
        <w:t xml:space="preserve">, the community can ask the presenter to report on what happened. </w:t>
      </w:r>
      <w:r w:rsidR="00E642B8" w:rsidRPr="00931700">
        <w:rPr>
          <w:rFonts w:cstheme="minorHAnsi"/>
        </w:rPr>
        <w:t>F</w:t>
      </w:r>
      <w:r w:rsidRPr="00931700">
        <w:rPr>
          <w:rFonts w:cstheme="minorHAnsi"/>
        </w:rPr>
        <w:t>ollow-up</w:t>
      </w:r>
      <w:r w:rsidR="00E642B8" w:rsidRPr="00931700">
        <w:rPr>
          <w:rFonts w:cstheme="minorHAnsi"/>
        </w:rPr>
        <w:t xml:space="preserve"> generates additional value and learning</w:t>
      </w:r>
      <w:r w:rsidR="009B3815" w:rsidRPr="00931700">
        <w:rPr>
          <w:rFonts w:cstheme="minorHAnsi"/>
        </w:rPr>
        <w:t xml:space="preserve">. </w:t>
      </w:r>
      <w:r w:rsidR="00E642B8" w:rsidRPr="00931700">
        <w:rPr>
          <w:rFonts w:cstheme="minorHAnsi"/>
        </w:rPr>
        <w:t>What might be seen as g</w:t>
      </w:r>
      <w:r w:rsidR="009B3815" w:rsidRPr="00931700">
        <w:rPr>
          <w:rFonts w:cstheme="minorHAnsi"/>
        </w:rPr>
        <w:t>lib advice</w:t>
      </w:r>
      <w:r w:rsidR="00E642B8" w:rsidRPr="00931700">
        <w:rPr>
          <w:rFonts w:cstheme="minorHAnsi"/>
        </w:rPr>
        <w:t xml:space="preserve"> in the moment becomes learning for all when a community </w:t>
      </w:r>
      <w:r w:rsidR="009B3815" w:rsidRPr="00931700">
        <w:rPr>
          <w:rFonts w:cstheme="minorHAnsi"/>
        </w:rPr>
        <w:t>see</w:t>
      </w:r>
      <w:r w:rsidR="00E642B8" w:rsidRPr="00931700">
        <w:rPr>
          <w:rFonts w:cstheme="minorHAnsi"/>
        </w:rPr>
        <w:t>s</w:t>
      </w:r>
      <w:r w:rsidR="009B3815" w:rsidRPr="00931700">
        <w:rPr>
          <w:rFonts w:cstheme="minorHAnsi"/>
        </w:rPr>
        <w:t xml:space="preserve"> its suggestions through to implementation. The community also learns a lot from seeing how its advice does or doesn’t work out in practice.</w:t>
      </w:r>
    </w:p>
    <w:p w14:paraId="7A699B1A" w14:textId="7B7BFB9D" w:rsidR="009B3815" w:rsidRPr="00931700" w:rsidRDefault="00550634" w:rsidP="00550634">
      <w:pPr>
        <w:rPr>
          <w:rFonts w:cstheme="minorHAnsi"/>
        </w:rPr>
      </w:pPr>
      <w:r w:rsidRPr="00931700">
        <w:rPr>
          <w:rFonts w:cstheme="minorHAnsi"/>
        </w:rPr>
        <w:t>*Adapted from Communities of practice within and across organizations: A guidebook by Wenger-Trayner, E. et al, 2023</w:t>
      </w:r>
      <w:r w:rsidR="001964FE" w:rsidRPr="00931700">
        <w:rPr>
          <w:rFonts w:cstheme="minorHAnsi"/>
        </w:rPr>
        <w:t xml:space="preserve"> and the Center for Community Learning at Western Washington University</w:t>
      </w:r>
      <w:r w:rsidRPr="00931700">
        <w:rPr>
          <w:rFonts w:cstheme="minorHAnsi"/>
        </w:rPr>
        <w:t xml:space="preserve">. This book is available for free as a </w:t>
      </w:r>
      <w:hyperlink r:id="rId8" w:history="1">
        <w:r w:rsidRPr="00931700">
          <w:rPr>
            <w:rStyle w:val="Hyperlink"/>
            <w:rFonts w:cstheme="minorHAnsi"/>
          </w:rPr>
          <w:t>pdf download</w:t>
        </w:r>
      </w:hyperlink>
      <w:r w:rsidRPr="00931700">
        <w:rPr>
          <w:rFonts w:cstheme="minorHAnsi"/>
        </w:rPr>
        <w:t xml:space="preserve"> from </w:t>
      </w:r>
      <w:hyperlink r:id="rId9" w:history="1">
        <w:r w:rsidRPr="00931700">
          <w:rPr>
            <w:rStyle w:val="Hyperlink"/>
            <w:rFonts w:cstheme="minorHAnsi"/>
          </w:rPr>
          <w:t>www.wenger-trayner.com</w:t>
        </w:r>
      </w:hyperlink>
      <w:r w:rsidRPr="00931700">
        <w:rPr>
          <w:rFonts w:cstheme="minorHAnsi"/>
        </w:rPr>
        <w:t>.</w:t>
      </w:r>
    </w:p>
    <w:sectPr w:rsidR="009B3815" w:rsidRPr="00931700" w:rsidSect="007D2362">
      <w:footerReference w:type="default" r:id="rId10"/>
      <w:pgSz w:w="15840" w:h="12240" w:orient="landscape"/>
      <w:pgMar w:top="117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D9B55" w14:textId="77777777" w:rsidR="000C5626" w:rsidRDefault="000C5626" w:rsidP="000C5626">
      <w:pPr>
        <w:spacing w:after="0" w:line="240" w:lineRule="auto"/>
      </w:pPr>
      <w:r>
        <w:separator/>
      </w:r>
    </w:p>
  </w:endnote>
  <w:endnote w:type="continuationSeparator" w:id="0">
    <w:p w14:paraId="2B0E1548" w14:textId="77777777" w:rsidR="000C5626" w:rsidRDefault="000C5626" w:rsidP="000C5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1312282"/>
      <w:docPartObj>
        <w:docPartGallery w:val="Page Numbers (Bottom of Page)"/>
        <w:docPartUnique/>
      </w:docPartObj>
    </w:sdtPr>
    <w:sdtEndPr>
      <w:rPr>
        <w:noProof/>
      </w:rPr>
    </w:sdtEndPr>
    <w:sdtContent>
      <w:p w14:paraId="2BFB6724" w14:textId="2A0E97BD" w:rsidR="000C5626" w:rsidRDefault="000C56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3BDC3F" w14:textId="77777777" w:rsidR="000C5626" w:rsidRDefault="000C5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0B167D" w14:textId="77777777" w:rsidR="000C5626" w:rsidRDefault="000C5626" w:rsidP="000C5626">
      <w:pPr>
        <w:spacing w:after="0" w:line="240" w:lineRule="auto"/>
      </w:pPr>
      <w:r>
        <w:separator/>
      </w:r>
    </w:p>
  </w:footnote>
  <w:footnote w:type="continuationSeparator" w:id="0">
    <w:p w14:paraId="2CB37C84" w14:textId="77777777" w:rsidR="000C5626" w:rsidRDefault="000C5626" w:rsidP="000C5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01509B"/>
    <w:multiLevelType w:val="hybridMultilevel"/>
    <w:tmpl w:val="1F50B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F0F7649"/>
    <w:multiLevelType w:val="hybridMultilevel"/>
    <w:tmpl w:val="220A26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55508287">
    <w:abstractNumId w:val="0"/>
  </w:num>
  <w:num w:numId="2" w16cid:durableId="255142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4B"/>
    <w:rsid w:val="0002129F"/>
    <w:rsid w:val="00084E29"/>
    <w:rsid w:val="000C5626"/>
    <w:rsid w:val="000F5BE1"/>
    <w:rsid w:val="00170A4B"/>
    <w:rsid w:val="00191FE7"/>
    <w:rsid w:val="001964FE"/>
    <w:rsid w:val="001D31E1"/>
    <w:rsid w:val="002461A7"/>
    <w:rsid w:val="00262216"/>
    <w:rsid w:val="003E43C6"/>
    <w:rsid w:val="003F6111"/>
    <w:rsid w:val="00402688"/>
    <w:rsid w:val="004B5A6D"/>
    <w:rsid w:val="00550634"/>
    <w:rsid w:val="005931D0"/>
    <w:rsid w:val="0072526B"/>
    <w:rsid w:val="0079167A"/>
    <w:rsid w:val="007D2362"/>
    <w:rsid w:val="00834E93"/>
    <w:rsid w:val="00931700"/>
    <w:rsid w:val="009B3815"/>
    <w:rsid w:val="009E7685"/>
    <w:rsid w:val="00B11751"/>
    <w:rsid w:val="00B57547"/>
    <w:rsid w:val="00B7063C"/>
    <w:rsid w:val="00DA0E12"/>
    <w:rsid w:val="00E642B8"/>
    <w:rsid w:val="00F256ED"/>
    <w:rsid w:val="00F8018E"/>
    <w:rsid w:val="00F93FB8"/>
    <w:rsid w:val="00F94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E3D7E"/>
  <w15:chartTrackingRefBased/>
  <w15:docId w15:val="{B5FF4F55-4D65-419A-905F-233A4E32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0A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38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0A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A4B"/>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170A4B"/>
    <w:rPr>
      <w:b/>
      <w:bCs/>
    </w:rPr>
  </w:style>
  <w:style w:type="character" w:styleId="Hyperlink">
    <w:name w:val="Hyperlink"/>
    <w:basedOn w:val="DefaultParagraphFont"/>
    <w:uiPriority w:val="99"/>
    <w:unhideWhenUsed/>
    <w:rsid w:val="00170A4B"/>
    <w:rPr>
      <w:color w:val="0563C1" w:themeColor="hyperlink"/>
      <w:u w:val="single"/>
    </w:rPr>
  </w:style>
  <w:style w:type="character" w:styleId="UnresolvedMention">
    <w:name w:val="Unresolved Mention"/>
    <w:basedOn w:val="DefaultParagraphFont"/>
    <w:uiPriority w:val="99"/>
    <w:semiHidden/>
    <w:unhideWhenUsed/>
    <w:rsid w:val="00170A4B"/>
    <w:rPr>
      <w:color w:val="605E5C"/>
      <w:shd w:val="clear" w:color="auto" w:fill="E1DFDD"/>
    </w:rPr>
  </w:style>
  <w:style w:type="character" w:customStyle="1" w:styleId="Heading1Char">
    <w:name w:val="Heading 1 Char"/>
    <w:basedOn w:val="DefaultParagraphFont"/>
    <w:link w:val="Heading1"/>
    <w:uiPriority w:val="9"/>
    <w:rsid w:val="00170A4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70A4B"/>
    <w:pPr>
      <w:ind w:left="720"/>
      <w:contextualSpacing/>
    </w:pPr>
  </w:style>
  <w:style w:type="table" w:styleId="TableGrid">
    <w:name w:val="Table Grid"/>
    <w:basedOn w:val="TableNormal"/>
    <w:uiPriority w:val="39"/>
    <w:rsid w:val="00DA0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381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0C5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626"/>
  </w:style>
  <w:style w:type="paragraph" w:styleId="Footer">
    <w:name w:val="footer"/>
    <w:basedOn w:val="Normal"/>
    <w:link w:val="FooterChar"/>
    <w:uiPriority w:val="99"/>
    <w:unhideWhenUsed/>
    <w:rsid w:val="000C5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enger-trayner.com/cop-guideboo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enger-trayn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Jam Handout</dc:title>
  <dc:subject/>
  <dc:creator>United State Department of Labor</dc:creator>
  <cp:keywords/>
  <dc:description/>
  <cp:lastModifiedBy>Alivia, Angella - ETA CTR</cp:lastModifiedBy>
  <cp:revision>4</cp:revision>
  <cp:lastPrinted>2024-06-10T21:43:00Z</cp:lastPrinted>
  <dcterms:created xsi:type="dcterms:W3CDTF">2024-06-10T15:51:00Z</dcterms:created>
  <dcterms:modified xsi:type="dcterms:W3CDTF">2024-06-26T16:24:00Z</dcterms:modified>
</cp:coreProperties>
</file>