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A8F" w:rsidRPr="00022A8F" w:rsidRDefault="00022A8F" w:rsidP="00022A8F">
      <w:pPr>
        <w:spacing w:after="0" w:line="240" w:lineRule="auto"/>
        <w:outlineLvl w:val="2"/>
        <w:rPr>
          <w:rFonts w:ascii="Montserrat" w:eastAsia="Times New Roman" w:hAnsi="Montserrat" w:cs="Calibri"/>
          <w:b/>
          <w:bCs/>
          <w:color w:val="212529"/>
          <w:sz w:val="38"/>
          <w:szCs w:val="38"/>
          <w:lang w:val="en"/>
        </w:rPr>
      </w:pPr>
      <w:r w:rsidRPr="00022A8F">
        <w:rPr>
          <w:rFonts w:ascii="Montserrat" w:eastAsia="Times New Roman" w:hAnsi="Montserrat" w:cs="Calibri"/>
          <w:b/>
          <w:bCs/>
          <w:color w:val="212529"/>
          <w:sz w:val="38"/>
          <w:szCs w:val="38"/>
          <w:lang w:val="en"/>
        </w:rPr>
        <w:t>BLS Releases February 2017 JOLTS Datasets</w:t>
      </w:r>
    </w:p>
    <w:p w:rsidR="00022A8F" w:rsidRPr="00022A8F" w:rsidRDefault="00022A8F" w:rsidP="00022A8F">
      <w:pPr>
        <w:shd w:val="clear" w:color="auto" w:fill="FBFBFC"/>
        <w:spacing w:before="144" w:after="240" w:line="240" w:lineRule="auto"/>
        <w:rPr>
          <w:rFonts w:ascii="Calibri" w:eastAsia="Times New Roman" w:hAnsi="Calibri" w:cs="Calibri"/>
          <w:color w:val="1B1B1B"/>
          <w:sz w:val="24"/>
          <w:szCs w:val="24"/>
          <w:lang w:val="en"/>
        </w:rPr>
      </w:pPr>
      <w:r w:rsidRPr="00022A8F">
        <w:rPr>
          <w:rFonts w:ascii="Calibri" w:eastAsia="Times New Roman" w:hAnsi="Calibri" w:cs="Calibri"/>
          <w:color w:val="1B1B1B"/>
          <w:sz w:val="24"/>
          <w:szCs w:val="24"/>
          <w:lang w:val="en"/>
        </w:rPr>
        <w:t xml:space="preserve">View </w:t>
      </w:r>
      <w:hyperlink r:id="rId4" w:history="1">
        <w:r w:rsidRPr="00022A8F">
          <w:rPr>
            <w:rStyle w:val="Hyperlink"/>
            <w:rFonts w:ascii="Calibri" w:eastAsia="Times New Roman" w:hAnsi="Calibri" w:cs="Calibri"/>
            <w:b/>
            <w:bCs/>
            <w:sz w:val="24"/>
            <w:szCs w:val="24"/>
            <w:lang w:val="en"/>
          </w:rPr>
          <w:t>BLS Releases February 2017 JOLTS Datasets</w:t>
        </w:r>
      </w:hyperlink>
    </w:p>
    <w:p w:rsidR="00022A8F" w:rsidRPr="00022A8F" w:rsidRDefault="00022A8F" w:rsidP="00022A8F">
      <w:pPr>
        <w:shd w:val="clear" w:color="auto" w:fill="FBFBFC"/>
        <w:spacing w:before="144" w:after="240" w:line="240" w:lineRule="auto"/>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Job openings were little changed at 5.7 million on the last business day of February. Over the month, hires and separations were little changed at 5.3 million and 5.1 million, respectively. </w:t>
      </w:r>
      <w:r w:rsidRPr="00022A8F">
        <w:rPr>
          <w:rFonts w:ascii="Calibri" w:eastAsia="Times New Roman" w:hAnsi="Calibri" w:cs="Calibri"/>
          <w:color w:val="333333"/>
          <w:sz w:val="24"/>
          <w:szCs w:val="24"/>
          <w:lang w:val="en"/>
        </w:rPr>
        <w:br/>
      </w:r>
      <w:hyperlink r:id="rId5" w:tgtFrame="_blank" w:tooltip="HTML version of Job Openings and Labor Turnover Survey" w:history="1">
        <w:r w:rsidRPr="00022A8F">
          <w:rPr>
            <w:rFonts w:ascii="Calibri" w:eastAsia="Times New Roman" w:hAnsi="Calibri" w:cs="Calibri"/>
            <w:b/>
            <w:bCs/>
            <w:color w:val="003399"/>
            <w:sz w:val="24"/>
            <w:szCs w:val="24"/>
            <w:lang w:val="en"/>
          </w:rPr>
          <w:t>HTML</w:t>
        </w:r>
      </w:hyperlink>
      <w:r w:rsidRPr="00022A8F">
        <w:rPr>
          <w:rFonts w:ascii="Calibri" w:eastAsia="Times New Roman" w:hAnsi="Calibri" w:cs="Calibri"/>
          <w:color w:val="333333"/>
          <w:sz w:val="24"/>
          <w:szCs w:val="24"/>
          <w:lang w:val="en"/>
        </w:rPr>
        <w:t xml:space="preserve"> | </w:t>
      </w:r>
      <w:hyperlink r:id="rId6" w:tgtFrame="_blank" w:tooltip="PDF version of Job Openings and Labor Turnover Survey" w:history="1">
        <w:r w:rsidRPr="00022A8F">
          <w:rPr>
            <w:rFonts w:ascii="Calibri" w:eastAsia="Times New Roman" w:hAnsi="Calibri" w:cs="Calibri"/>
            <w:b/>
            <w:bCs/>
            <w:color w:val="003399"/>
            <w:sz w:val="24"/>
            <w:szCs w:val="24"/>
            <w:lang w:val="en"/>
          </w:rPr>
          <w:t>PDF</w:t>
        </w:r>
      </w:hyperlink>
      <w:r w:rsidRPr="00022A8F">
        <w:rPr>
          <w:rFonts w:ascii="Calibri" w:eastAsia="Times New Roman" w:hAnsi="Calibri" w:cs="Calibri"/>
          <w:color w:val="333333"/>
          <w:sz w:val="24"/>
          <w:szCs w:val="24"/>
          <w:lang w:val="en"/>
        </w:rPr>
        <w:t xml:space="preserve"> | </w:t>
      </w:r>
      <w:hyperlink r:id="rId7" w:tgtFrame="_blank" w:tooltip="Subscribe to the Job Openings and Labor Turnover Survey News Release Feed" w:history="1">
        <w:r w:rsidRPr="00022A8F">
          <w:rPr>
            <w:rFonts w:ascii="Calibri" w:eastAsia="Times New Roman" w:hAnsi="Calibri" w:cs="Calibri"/>
            <w:b/>
            <w:bCs/>
            <w:color w:val="003399"/>
            <w:sz w:val="24"/>
            <w:szCs w:val="24"/>
            <w:lang w:val="en"/>
          </w:rPr>
          <w:t>RSS</w:t>
        </w:r>
      </w:hyperlink>
      <w:r w:rsidRPr="00022A8F">
        <w:rPr>
          <w:rFonts w:ascii="Calibri" w:eastAsia="Times New Roman" w:hAnsi="Calibri" w:cs="Calibri"/>
          <w:color w:val="333333"/>
          <w:sz w:val="24"/>
          <w:szCs w:val="24"/>
          <w:lang w:val="en"/>
        </w:rPr>
        <w:t xml:space="preserve"> | </w:t>
      </w:r>
      <w:hyperlink r:id="rId8" w:tgtFrame="_blank" w:tooltip="Charts related to the latest Job Openings and Labor Turnover Survey News Release" w:history="1">
        <w:r w:rsidRPr="00022A8F">
          <w:rPr>
            <w:rFonts w:ascii="Calibri" w:eastAsia="Times New Roman" w:hAnsi="Calibri" w:cs="Calibri"/>
            <w:b/>
            <w:bCs/>
            <w:color w:val="003399"/>
            <w:sz w:val="24"/>
            <w:szCs w:val="24"/>
            <w:lang w:val="en"/>
          </w:rPr>
          <w:t>Charts</w:t>
        </w:r>
      </w:hyperlink>
      <w:r w:rsidRPr="00022A8F">
        <w:rPr>
          <w:rFonts w:ascii="Calibri" w:eastAsia="Times New Roman" w:hAnsi="Calibri" w:cs="Calibri"/>
          <w:color w:val="333333"/>
          <w:sz w:val="24"/>
          <w:szCs w:val="24"/>
          <w:lang w:val="en"/>
        </w:rPr>
        <w:t xml:space="preserve"> </w:t>
      </w:r>
      <w:bookmarkStart w:id="0" w:name="_GoBack"/>
      <w:bookmarkEnd w:id="0"/>
    </w:p>
    <w:p w:rsidR="00022A8F" w:rsidRPr="00022A8F" w:rsidRDefault="00022A8F" w:rsidP="00022A8F">
      <w:pPr>
        <w:shd w:val="clear" w:color="auto" w:fill="FBFBFC"/>
        <w:spacing w:before="144" w:after="240" w:line="240" w:lineRule="auto"/>
        <w:rPr>
          <w:rFonts w:ascii="Calibri" w:eastAsia="Times New Roman" w:hAnsi="Calibri" w:cs="Calibri"/>
          <w:color w:val="1B1B1B"/>
          <w:sz w:val="24"/>
          <w:szCs w:val="24"/>
          <w:lang w:val="en"/>
        </w:rPr>
      </w:pPr>
      <w:r w:rsidRPr="00022A8F">
        <w:rPr>
          <w:rFonts w:ascii="Calibri" w:eastAsia="Times New Roman" w:hAnsi="Calibri" w:cs="Calibri"/>
          <w:color w:val="183061"/>
          <w:sz w:val="24"/>
          <w:szCs w:val="24"/>
          <w:lang w:val="en"/>
        </w:rPr>
        <w:t>Current</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Job Openings and Labor Turnover (</w:t>
      </w:r>
      <w:hyperlink r:id="rId9" w:tgtFrame="_blank" w:tooltip="HTML" w:history="1">
        <w:r w:rsidRPr="00022A8F">
          <w:rPr>
            <w:rFonts w:ascii="Calibri" w:eastAsia="Times New Roman" w:hAnsi="Calibri" w:cs="Calibri"/>
            <w:b/>
            <w:bCs/>
            <w:color w:val="003399"/>
            <w:sz w:val="24"/>
            <w:szCs w:val="24"/>
            <w:lang w:val="en"/>
          </w:rPr>
          <w:t>HTML</w:t>
        </w:r>
      </w:hyperlink>
      <w:r w:rsidRPr="00022A8F">
        <w:rPr>
          <w:rFonts w:ascii="Calibri" w:eastAsia="Times New Roman" w:hAnsi="Calibri" w:cs="Calibri"/>
          <w:color w:val="333333"/>
          <w:sz w:val="24"/>
          <w:szCs w:val="24"/>
          <w:lang w:val="en"/>
        </w:rPr>
        <w:t>) (</w:t>
      </w:r>
      <w:hyperlink r:id="rId10" w:tgtFrame="_blank" w:tooltip="PDF" w:history="1">
        <w:r w:rsidRPr="00022A8F">
          <w:rPr>
            <w:rFonts w:ascii="Calibri" w:eastAsia="Times New Roman" w:hAnsi="Calibri" w:cs="Calibri"/>
            <w:b/>
            <w:bCs/>
            <w:color w:val="003399"/>
            <w:sz w:val="24"/>
            <w:szCs w:val="24"/>
            <w:lang w:val="en"/>
          </w:rPr>
          <w:t>PDF</w:t>
        </w:r>
      </w:hyperlink>
      <w:r w:rsidRPr="00022A8F">
        <w:rPr>
          <w:rFonts w:ascii="Calibri" w:eastAsia="Times New Roman" w:hAnsi="Calibri" w:cs="Calibri"/>
          <w:color w:val="333333"/>
          <w:sz w:val="24"/>
          <w:szCs w:val="24"/>
          <w:lang w:val="en"/>
        </w:rPr>
        <w:t xml:space="preserve">) </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w:t>
      </w:r>
      <w:hyperlink r:id="rId11" w:tgtFrame="_blank" w:tooltip="Click here" w:history="1">
        <w:r w:rsidRPr="00022A8F">
          <w:rPr>
            <w:rFonts w:ascii="Calibri" w:eastAsia="Times New Roman" w:hAnsi="Calibri" w:cs="Calibri"/>
            <w:b/>
            <w:bCs/>
            <w:color w:val="003399"/>
            <w:sz w:val="24"/>
            <w:szCs w:val="24"/>
            <w:lang w:val="en"/>
          </w:rPr>
          <w:t>JOLTS techni</w:t>
        </w:r>
        <w:r w:rsidRPr="00022A8F">
          <w:rPr>
            <w:rFonts w:ascii="Calibri" w:eastAsia="Times New Roman" w:hAnsi="Calibri" w:cs="Calibri"/>
            <w:b/>
            <w:bCs/>
            <w:color w:val="003399"/>
            <w:sz w:val="24"/>
            <w:szCs w:val="24"/>
            <w:lang w:val="en"/>
          </w:rPr>
          <w:t>cal note</w:t>
        </w:r>
      </w:hyperlink>
      <w:r w:rsidRPr="00022A8F">
        <w:rPr>
          <w:rFonts w:ascii="Calibri" w:eastAsia="Times New Roman" w:hAnsi="Calibri" w:cs="Calibri"/>
          <w:color w:val="333333"/>
          <w:sz w:val="24"/>
          <w:szCs w:val="24"/>
          <w:lang w:val="en"/>
        </w:rPr>
        <w:t xml:space="preserve"> </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w:t>
      </w:r>
      <w:hyperlink r:id="rId12" w:tgtFrame="_blank" w:tooltip="Click here" w:history="1">
        <w:r w:rsidRPr="00022A8F">
          <w:rPr>
            <w:rFonts w:ascii="Calibri" w:eastAsia="Times New Roman" w:hAnsi="Calibri" w:cs="Calibri"/>
            <w:b/>
            <w:bCs/>
            <w:color w:val="003399"/>
            <w:sz w:val="24"/>
            <w:szCs w:val="24"/>
            <w:lang w:val="en"/>
          </w:rPr>
          <w:t xml:space="preserve">JOLTS Graphs and Highlights </w:t>
        </w:r>
      </w:hyperlink>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w:t>
      </w:r>
      <w:hyperlink r:id="rId13" w:tgtFrame="_blank" w:tooltip="Click here" w:history="1">
        <w:r w:rsidRPr="00022A8F">
          <w:rPr>
            <w:rFonts w:ascii="Calibri" w:eastAsia="Times New Roman" w:hAnsi="Calibri" w:cs="Calibri"/>
            <w:b/>
            <w:bCs/>
            <w:color w:val="003399"/>
            <w:sz w:val="24"/>
            <w:szCs w:val="24"/>
            <w:lang w:val="en"/>
          </w:rPr>
          <w:t>Significant Change Tables</w:t>
        </w:r>
      </w:hyperlink>
      <w:r w:rsidRPr="00022A8F">
        <w:rPr>
          <w:rFonts w:ascii="Calibri" w:eastAsia="Times New Roman" w:hAnsi="Calibri" w:cs="Calibri"/>
          <w:color w:val="333333"/>
          <w:sz w:val="24"/>
          <w:szCs w:val="24"/>
          <w:lang w:val="en"/>
        </w:rPr>
        <w:t xml:space="preserve"> </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For Annual Data, please open the </w:t>
      </w:r>
      <w:hyperlink r:id="rId14" w:tgtFrame="_blank" w:tooltip="Click here" w:history="1">
        <w:r w:rsidRPr="00022A8F">
          <w:rPr>
            <w:rFonts w:ascii="Calibri" w:eastAsia="Times New Roman" w:hAnsi="Calibri" w:cs="Calibri"/>
            <w:b/>
            <w:bCs/>
            <w:color w:val="003399"/>
            <w:sz w:val="24"/>
            <w:szCs w:val="24"/>
            <w:lang w:val="en"/>
          </w:rPr>
          <w:t>January 2017 press release</w:t>
        </w:r>
      </w:hyperlink>
      <w:r w:rsidRPr="00022A8F">
        <w:rPr>
          <w:rFonts w:ascii="Calibri" w:eastAsia="Times New Roman" w:hAnsi="Calibri" w:cs="Calibri"/>
          <w:color w:val="333333"/>
          <w:sz w:val="24"/>
          <w:szCs w:val="24"/>
          <w:lang w:val="en"/>
        </w:rPr>
        <w:t xml:space="preserve"> (</w:t>
      </w:r>
      <w:hyperlink r:id="rId15" w:tgtFrame="_blank" w:tooltip="PDF" w:history="1">
        <w:r w:rsidRPr="00022A8F">
          <w:rPr>
            <w:rFonts w:ascii="Calibri" w:eastAsia="Times New Roman" w:hAnsi="Calibri" w:cs="Calibri"/>
            <w:b/>
            <w:bCs/>
            <w:color w:val="003399"/>
            <w:sz w:val="24"/>
            <w:szCs w:val="24"/>
            <w:lang w:val="en"/>
          </w:rPr>
          <w:t>PDF</w:t>
        </w:r>
      </w:hyperlink>
      <w:r w:rsidRPr="00022A8F">
        <w:rPr>
          <w:rFonts w:ascii="Calibri" w:eastAsia="Times New Roman" w:hAnsi="Calibri" w:cs="Calibri"/>
          <w:color w:val="333333"/>
          <w:sz w:val="24"/>
          <w:szCs w:val="24"/>
          <w:lang w:val="en"/>
        </w:rPr>
        <w:t xml:space="preserve">). </w:t>
      </w:r>
    </w:p>
    <w:p w:rsidR="00022A8F" w:rsidRPr="00022A8F" w:rsidRDefault="00022A8F" w:rsidP="00022A8F">
      <w:pPr>
        <w:shd w:val="clear" w:color="auto" w:fill="FBFBFC"/>
        <w:spacing w:before="144" w:after="240" w:line="240" w:lineRule="auto"/>
        <w:rPr>
          <w:rFonts w:ascii="Calibri" w:eastAsia="Times New Roman" w:hAnsi="Calibri" w:cs="Calibri"/>
          <w:color w:val="1B1B1B"/>
          <w:sz w:val="24"/>
          <w:szCs w:val="24"/>
          <w:lang w:val="en"/>
        </w:rPr>
      </w:pPr>
      <w:r w:rsidRPr="00022A8F">
        <w:rPr>
          <w:rFonts w:ascii="Calibri" w:eastAsia="Times New Roman" w:hAnsi="Calibri" w:cs="Calibri"/>
          <w:color w:val="183061"/>
          <w:sz w:val="24"/>
          <w:szCs w:val="24"/>
          <w:lang w:val="en"/>
        </w:rPr>
        <w:t>Archived</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w:t>
      </w:r>
      <w:hyperlink r:id="rId16" w:tgtFrame="_blank" w:tooltip="JOLTS" w:history="1">
        <w:r w:rsidRPr="00022A8F">
          <w:rPr>
            <w:rFonts w:ascii="Calibri" w:eastAsia="Times New Roman" w:hAnsi="Calibri" w:cs="Calibri"/>
            <w:b/>
            <w:bCs/>
            <w:color w:val="003399"/>
            <w:sz w:val="24"/>
            <w:szCs w:val="24"/>
            <w:lang w:val="en"/>
          </w:rPr>
          <w:t>JOLTS</w:t>
        </w:r>
      </w:hyperlink>
      <w:r w:rsidRPr="00022A8F">
        <w:rPr>
          <w:rFonts w:ascii="Calibri" w:eastAsia="Times New Roman" w:hAnsi="Calibri" w:cs="Calibri"/>
          <w:color w:val="333333"/>
          <w:sz w:val="24"/>
          <w:szCs w:val="24"/>
          <w:lang w:val="en"/>
        </w:rPr>
        <w:t xml:space="preserve"> Releases </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xml:space="preserve">·         </w:t>
      </w:r>
      <w:hyperlink r:id="rId17" w:tgtFrame="_blank" w:tooltip="Click here" w:history="1">
        <w:r w:rsidRPr="00022A8F">
          <w:rPr>
            <w:rFonts w:ascii="Calibri" w:eastAsia="Times New Roman" w:hAnsi="Calibri" w:cs="Calibri"/>
            <w:b/>
            <w:bCs/>
            <w:color w:val="003399"/>
            <w:sz w:val="24"/>
            <w:szCs w:val="24"/>
            <w:lang w:val="en"/>
          </w:rPr>
          <w:t>JOLTS Significant Change Tables, Graphs and Highlights</w:t>
        </w:r>
      </w:hyperlink>
      <w:r w:rsidRPr="00022A8F">
        <w:rPr>
          <w:rFonts w:ascii="Calibri" w:eastAsia="Times New Roman" w:hAnsi="Calibri" w:cs="Calibri"/>
          <w:color w:val="333333"/>
          <w:sz w:val="24"/>
          <w:szCs w:val="24"/>
          <w:lang w:val="en"/>
        </w:rPr>
        <w:t xml:space="preserve"> </w:t>
      </w:r>
    </w:p>
    <w:p w:rsidR="00022A8F" w:rsidRPr="00022A8F" w:rsidRDefault="00022A8F" w:rsidP="00022A8F">
      <w:pPr>
        <w:shd w:val="clear" w:color="auto" w:fill="FBFBFC"/>
        <w:spacing w:after="100" w:afterAutospacing="1" w:line="240" w:lineRule="auto"/>
        <w:ind w:left="20"/>
        <w:rPr>
          <w:rFonts w:ascii="Calibri" w:eastAsia="Times New Roman" w:hAnsi="Calibri" w:cs="Calibri"/>
          <w:color w:val="1B1B1B"/>
          <w:sz w:val="24"/>
          <w:szCs w:val="24"/>
          <w:lang w:val="en"/>
        </w:rPr>
      </w:pPr>
      <w:r w:rsidRPr="00022A8F">
        <w:rPr>
          <w:rFonts w:ascii="Calibri" w:eastAsia="Times New Roman" w:hAnsi="Calibri" w:cs="Calibri"/>
          <w:color w:val="333333"/>
          <w:sz w:val="24"/>
          <w:szCs w:val="24"/>
          <w:lang w:val="en"/>
        </w:rPr>
        <w:t> </w:t>
      </w:r>
    </w:p>
    <w:p w:rsidR="00022A8F" w:rsidRPr="00022A8F" w:rsidRDefault="00022A8F" w:rsidP="00022A8F">
      <w:pPr>
        <w:shd w:val="clear" w:color="auto" w:fill="FFFFFF"/>
        <w:spacing w:after="180" w:line="240" w:lineRule="auto"/>
        <w:ind w:left="20"/>
        <w:rPr>
          <w:rFonts w:ascii="Calibri" w:eastAsia="Times New Roman" w:hAnsi="Calibri" w:cs="Calibri"/>
          <w:color w:val="1B1B1B"/>
          <w:sz w:val="24"/>
          <w:szCs w:val="24"/>
          <w:lang w:val="en"/>
        </w:rPr>
      </w:pPr>
      <w:r w:rsidRPr="00022A8F">
        <w:rPr>
          <w:rFonts w:ascii="Calibri" w:eastAsia="Times New Roman" w:hAnsi="Calibri" w:cs="Calibri"/>
          <w:b/>
          <w:bCs/>
          <w:color w:val="333333"/>
          <w:sz w:val="24"/>
          <w:szCs w:val="24"/>
          <w:lang w:val="en"/>
        </w:rPr>
        <w:t>Note: JOLTS staff are conducting research on the development of data by size class, and have produced a research series of size class estimates stretching back to December of 2000, when the JOLTS series began. These experimental size class estimates are now available upon request</w:t>
      </w:r>
      <w:r w:rsidRPr="00022A8F">
        <w:rPr>
          <w:rFonts w:ascii="Calibri" w:eastAsia="Times New Roman" w:hAnsi="Calibri" w:cs="Calibri"/>
          <w:color w:val="333333"/>
          <w:sz w:val="24"/>
          <w:szCs w:val="24"/>
          <w:lang w:val="en"/>
        </w:rPr>
        <w:t xml:space="preserve">. These data are based on size of establishment and cover only the total private sector. This experimental series will be updated periodically, as resources permit. To obtain these data, please contact us </w:t>
      </w:r>
      <w:hyperlink r:id="rId18" w:tgtFrame="_blank" w:tooltip="Click here" w:history="1">
        <w:r w:rsidRPr="00022A8F">
          <w:rPr>
            <w:rFonts w:ascii="Calibri" w:eastAsia="Times New Roman" w:hAnsi="Calibri" w:cs="Calibri"/>
            <w:b/>
            <w:bCs/>
            <w:color w:val="003399"/>
            <w:sz w:val="24"/>
            <w:szCs w:val="24"/>
            <w:lang w:val="en"/>
          </w:rPr>
          <w:t>by e-mail</w:t>
        </w:r>
      </w:hyperlink>
      <w:r w:rsidRPr="00022A8F">
        <w:rPr>
          <w:rFonts w:ascii="Calibri" w:eastAsia="Times New Roman" w:hAnsi="Calibri" w:cs="Calibri"/>
          <w:color w:val="333333"/>
          <w:sz w:val="24"/>
          <w:szCs w:val="24"/>
          <w:lang w:val="en"/>
        </w:rPr>
        <w:t xml:space="preserve"> or (202) 691-5870. For information regarding the methodology used to develop the size class data please view our </w:t>
      </w:r>
      <w:hyperlink r:id="rId19" w:tgtFrame="_blank" w:tooltip="Click here" w:history="1">
        <w:r w:rsidRPr="00022A8F">
          <w:rPr>
            <w:rFonts w:ascii="Calibri" w:eastAsia="Times New Roman" w:hAnsi="Calibri" w:cs="Calibri"/>
            <w:b/>
            <w:bCs/>
            <w:color w:val="003399"/>
            <w:sz w:val="24"/>
            <w:szCs w:val="24"/>
            <w:lang w:val="en"/>
          </w:rPr>
          <w:t>size class methodology</w:t>
        </w:r>
      </w:hyperlink>
      <w:r w:rsidRPr="00022A8F">
        <w:rPr>
          <w:rFonts w:ascii="Calibri" w:eastAsia="Times New Roman" w:hAnsi="Calibri" w:cs="Calibri"/>
          <w:color w:val="333333"/>
          <w:sz w:val="24"/>
          <w:szCs w:val="24"/>
          <w:lang w:val="en"/>
        </w:rPr>
        <w:t>.</w:t>
      </w:r>
    </w:p>
    <w:p w:rsidR="002F04E1" w:rsidRDefault="002F04E1"/>
    <w:sectPr w:rsidR="002F0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8F"/>
    <w:rsid w:val="00022A8F"/>
    <w:rsid w:val="002F0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EFDBE-64F3-424A-9146-022C46001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A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2368574">
      <w:bodyDiv w:val="1"/>
      <w:marLeft w:val="0"/>
      <w:marRight w:val="0"/>
      <w:marTop w:val="0"/>
      <w:marBottom w:val="0"/>
      <w:divBdr>
        <w:top w:val="none" w:sz="0" w:space="0" w:color="auto"/>
        <w:left w:val="none" w:sz="0" w:space="0" w:color="auto"/>
        <w:bottom w:val="none" w:sz="0" w:space="0" w:color="auto"/>
        <w:right w:val="none" w:sz="0" w:space="0" w:color="auto"/>
      </w:divBdr>
      <w:divsChild>
        <w:div w:id="549196980">
          <w:marLeft w:val="0"/>
          <w:marRight w:val="0"/>
          <w:marTop w:val="0"/>
          <w:marBottom w:val="0"/>
          <w:divBdr>
            <w:top w:val="none" w:sz="0" w:space="0" w:color="auto"/>
            <w:left w:val="none" w:sz="0" w:space="0" w:color="auto"/>
            <w:bottom w:val="none" w:sz="0" w:space="0" w:color="auto"/>
            <w:right w:val="none" w:sz="0" w:space="0" w:color="auto"/>
          </w:divBdr>
          <w:divsChild>
            <w:div w:id="1597471747">
              <w:marLeft w:val="0"/>
              <w:marRight w:val="0"/>
              <w:marTop w:val="0"/>
              <w:marBottom w:val="0"/>
              <w:divBdr>
                <w:top w:val="none" w:sz="0" w:space="0" w:color="auto"/>
                <w:left w:val="none" w:sz="0" w:space="0" w:color="auto"/>
                <w:bottom w:val="none" w:sz="0" w:space="0" w:color="auto"/>
                <w:right w:val="none" w:sz="0" w:space="0" w:color="auto"/>
              </w:divBdr>
              <w:divsChild>
                <w:div w:id="189727356">
                  <w:marLeft w:val="-225"/>
                  <w:marRight w:val="-225"/>
                  <w:marTop w:val="0"/>
                  <w:marBottom w:val="0"/>
                  <w:divBdr>
                    <w:top w:val="none" w:sz="0" w:space="0" w:color="auto"/>
                    <w:left w:val="none" w:sz="0" w:space="0" w:color="auto"/>
                    <w:bottom w:val="none" w:sz="0" w:space="0" w:color="auto"/>
                    <w:right w:val="none" w:sz="0" w:space="0" w:color="auto"/>
                  </w:divBdr>
                  <w:divsChild>
                    <w:div w:id="892234519">
                      <w:marLeft w:val="0"/>
                      <w:marRight w:val="0"/>
                      <w:marTop w:val="0"/>
                      <w:marBottom w:val="0"/>
                      <w:divBdr>
                        <w:top w:val="none" w:sz="0" w:space="0" w:color="auto"/>
                        <w:left w:val="none" w:sz="0" w:space="0" w:color="auto"/>
                        <w:bottom w:val="none" w:sz="0" w:space="0" w:color="auto"/>
                        <w:right w:val="none" w:sz="0" w:space="0" w:color="auto"/>
                      </w:divBdr>
                      <w:divsChild>
                        <w:div w:id="602228054">
                          <w:marLeft w:val="0"/>
                          <w:marRight w:val="0"/>
                          <w:marTop w:val="0"/>
                          <w:marBottom w:val="0"/>
                          <w:divBdr>
                            <w:top w:val="none" w:sz="0" w:space="0" w:color="auto"/>
                            <w:left w:val="none" w:sz="0" w:space="0" w:color="auto"/>
                            <w:bottom w:val="none" w:sz="0" w:space="0" w:color="auto"/>
                            <w:right w:val="none" w:sz="0" w:space="0" w:color="auto"/>
                          </w:divBdr>
                          <w:divsChild>
                            <w:div w:id="2085640503">
                              <w:marLeft w:val="0"/>
                              <w:marRight w:val="0"/>
                              <w:marTop w:val="0"/>
                              <w:marBottom w:val="0"/>
                              <w:divBdr>
                                <w:top w:val="none" w:sz="0" w:space="0" w:color="auto"/>
                                <w:left w:val="none" w:sz="0" w:space="0" w:color="auto"/>
                                <w:bottom w:val="none" w:sz="0" w:space="0" w:color="auto"/>
                                <w:right w:val="none" w:sz="0" w:space="0" w:color="auto"/>
                              </w:divBdr>
                            </w:div>
                          </w:divsChild>
                        </w:div>
                        <w:div w:id="1034037676">
                          <w:marLeft w:val="0"/>
                          <w:marRight w:val="0"/>
                          <w:marTop w:val="0"/>
                          <w:marBottom w:val="0"/>
                          <w:divBdr>
                            <w:top w:val="none" w:sz="0" w:space="0" w:color="auto"/>
                            <w:left w:val="none" w:sz="0" w:space="0" w:color="auto"/>
                            <w:bottom w:val="none" w:sz="0" w:space="0" w:color="auto"/>
                            <w:right w:val="none" w:sz="0" w:space="0" w:color="auto"/>
                          </w:divBdr>
                          <w:divsChild>
                            <w:div w:id="602029209">
                              <w:marLeft w:val="0"/>
                              <w:marRight w:val="0"/>
                              <w:marTop w:val="0"/>
                              <w:marBottom w:val="0"/>
                              <w:divBdr>
                                <w:top w:val="none" w:sz="0" w:space="0" w:color="auto"/>
                                <w:left w:val="none" w:sz="0" w:space="0" w:color="auto"/>
                                <w:bottom w:val="none" w:sz="0" w:space="0" w:color="auto"/>
                                <w:right w:val="none" w:sz="0" w:space="0" w:color="auto"/>
                              </w:divBdr>
                            </w:div>
                            <w:div w:id="11506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s.gov/charts/job-openings-and-labor-turnover/" TargetMode="External"/><Relationship Id="rId13" Type="http://schemas.openxmlformats.org/officeDocument/2006/relationships/hyperlink" Target="https://www.bls.gov/web/jolts.supp.toc.htm" TargetMode="External"/><Relationship Id="rId18" Type="http://schemas.openxmlformats.org/officeDocument/2006/relationships/hyperlink" Target="https://data.bls.gov/cgi-bin/forms/jlt?/jlt/home.ht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bls.gov/feed/jolts.rss" TargetMode="External"/><Relationship Id="rId12" Type="http://schemas.openxmlformats.org/officeDocument/2006/relationships/hyperlink" Target="https://www.bls.gov/web/jolts/jlt_labstatgraphs.pdf" TargetMode="External"/><Relationship Id="rId17" Type="http://schemas.openxmlformats.org/officeDocument/2006/relationships/hyperlink" Target="https://www.bls.gov/jlt/joltsarchivedsupplemental.htm" TargetMode="External"/><Relationship Id="rId2" Type="http://schemas.openxmlformats.org/officeDocument/2006/relationships/settings" Target="settings.xml"/><Relationship Id="rId16" Type="http://schemas.openxmlformats.org/officeDocument/2006/relationships/hyperlink" Target="https://www.bls.gov/bls/news-release/jolts.ht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s.gov/news.release/pdf/jolts.pdf" TargetMode="External"/><Relationship Id="rId11" Type="http://schemas.openxmlformats.org/officeDocument/2006/relationships/hyperlink" Target="https://www.bls.gov/news.release/jolts.tn.htm" TargetMode="External"/><Relationship Id="rId5" Type="http://schemas.openxmlformats.org/officeDocument/2006/relationships/hyperlink" Target="https://www.bls.gov/news.release/jolts.nr0.htm" TargetMode="External"/><Relationship Id="rId15" Type="http://schemas.openxmlformats.org/officeDocument/2006/relationships/hyperlink" Target="https://www.bls.gov/news.release/archives/jolts_03162017.pdf" TargetMode="External"/><Relationship Id="rId10" Type="http://schemas.openxmlformats.org/officeDocument/2006/relationships/hyperlink" Target="https://www.bls.gov/news.release/pdf/jolts.pdf" TargetMode="External"/><Relationship Id="rId19" Type="http://schemas.openxmlformats.org/officeDocument/2006/relationships/hyperlink" Target="https://www.bls.gov/jlt/sizeclassmethodology.htm" TargetMode="External"/><Relationship Id="rId4" Type="http://schemas.openxmlformats.org/officeDocument/2006/relationships/hyperlink" Target="https://www.bls.gov/news.release/archives/jolts_04112017.htm" TargetMode="External"/><Relationship Id="rId9" Type="http://schemas.openxmlformats.org/officeDocument/2006/relationships/hyperlink" Target="https://www.bls.gov/news.release/jolts.toc.htm" TargetMode="External"/><Relationship Id="rId14" Type="http://schemas.openxmlformats.org/officeDocument/2006/relationships/hyperlink" Target="https://www.bls.gov/news.release/archives/jolts_0316201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444</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BLS Releases February 2017 JOLTS Datasets</vt:lpstr>
    </vt:vector>
  </TitlesOfParts>
  <Company>Department of Labor</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1</cp:revision>
  <dcterms:created xsi:type="dcterms:W3CDTF">2019-07-26T21:40:00Z</dcterms:created>
  <dcterms:modified xsi:type="dcterms:W3CDTF">2019-07-26T21:43:00Z</dcterms:modified>
</cp:coreProperties>
</file>