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DC7C3" w14:textId="3C296EE2" w:rsidR="00C65760" w:rsidRPr="00591691" w:rsidRDefault="00C65760">
      <w:pPr>
        <w:rPr>
          <w:b/>
        </w:rPr>
      </w:pPr>
      <w:r w:rsidRPr="00591691">
        <w:rPr>
          <w:b/>
        </w:rPr>
        <w:t>Slide 1</w:t>
      </w:r>
    </w:p>
    <w:p w14:paraId="38556446" w14:textId="77777777" w:rsidR="00A218A6" w:rsidRPr="00591691" w:rsidRDefault="00203F84">
      <w:r w:rsidRPr="00591691">
        <w:t xml:space="preserve">Hello everyone, and thank you for </w:t>
      </w:r>
      <w:r w:rsidR="00154E4A" w:rsidRPr="00591691">
        <w:t xml:space="preserve">reviewing </w:t>
      </w:r>
      <w:r w:rsidRPr="00591691">
        <w:t>this webcast.</w:t>
      </w:r>
    </w:p>
    <w:p w14:paraId="3EF4A281" w14:textId="77777777" w:rsidR="00203F84" w:rsidRPr="00591691" w:rsidRDefault="00203F84">
      <w:r w:rsidRPr="00591691">
        <w:t>The Webcast is designed to answer TAADI questions and provide resources</w:t>
      </w:r>
      <w:r w:rsidR="00CD5D8D" w:rsidRPr="00591691">
        <w:t xml:space="preserve"> to you</w:t>
      </w:r>
      <w:r w:rsidRPr="00591691">
        <w:t>.  Review the webcast</w:t>
      </w:r>
      <w:r w:rsidR="00C65760" w:rsidRPr="00591691">
        <w:t xml:space="preserve"> and refer back to the sections, as needed.</w:t>
      </w:r>
    </w:p>
    <w:p w14:paraId="4A0AF6DE" w14:textId="77777777" w:rsidR="00C65760" w:rsidRPr="00591691" w:rsidRDefault="00C65760">
      <w:pPr>
        <w:rPr>
          <w:b/>
        </w:rPr>
      </w:pPr>
      <w:r w:rsidRPr="00591691">
        <w:rPr>
          <w:b/>
        </w:rPr>
        <w:t>Slide 2</w:t>
      </w:r>
    </w:p>
    <w:p w14:paraId="21AD91D8" w14:textId="56DCD44F" w:rsidR="00C65760" w:rsidRPr="00591691" w:rsidRDefault="00C65760">
      <w:r w:rsidRPr="00591691">
        <w:t xml:space="preserve">My name is Susan Manikowski, and I am a </w:t>
      </w:r>
      <w:r w:rsidR="00E73262">
        <w:t>Technical Expert</w:t>
      </w:r>
      <w:r w:rsidRPr="00591691">
        <w:t xml:space="preserve"> with the Office of Trade Adjustment Assistance.  I review your TAADI responses and work with my supervisor Susan Worden to answer your </w:t>
      </w:r>
      <w:r w:rsidR="00B65130" w:rsidRPr="00591691">
        <w:t xml:space="preserve">TAADI and reporting </w:t>
      </w:r>
      <w:r w:rsidRPr="00591691">
        <w:t>questions.</w:t>
      </w:r>
    </w:p>
    <w:p w14:paraId="1AC0D43A" w14:textId="77777777" w:rsidR="00C65760" w:rsidRPr="00591691" w:rsidRDefault="00C65760">
      <w:pPr>
        <w:rPr>
          <w:b/>
        </w:rPr>
      </w:pPr>
      <w:r w:rsidRPr="00591691">
        <w:rPr>
          <w:b/>
        </w:rPr>
        <w:t>Slide 3</w:t>
      </w:r>
    </w:p>
    <w:p w14:paraId="729A76DB" w14:textId="77777777" w:rsidR="00C65760" w:rsidRPr="00591691" w:rsidRDefault="00B65130">
      <w:r w:rsidRPr="00591691">
        <w:t>This webcast is broken into a series of sections</w:t>
      </w:r>
      <w:r w:rsidR="00C65760" w:rsidRPr="00591691">
        <w:t>:</w:t>
      </w:r>
    </w:p>
    <w:p w14:paraId="2ACE9BD5" w14:textId="3C7BBF4E" w:rsidR="00C65760" w:rsidRPr="00591691" w:rsidRDefault="00B65130" w:rsidP="00C32C13">
      <w:pPr>
        <w:pStyle w:val="ListParagraph"/>
        <w:numPr>
          <w:ilvl w:val="0"/>
          <w:numId w:val="1"/>
        </w:numPr>
      </w:pPr>
      <w:r w:rsidRPr="00591691">
        <w:t>First, w</w:t>
      </w:r>
      <w:r w:rsidR="00C65760" w:rsidRPr="00591691">
        <w:t>hat is TAADI</w:t>
      </w:r>
      <w:r w:rsidR="00B17F59" w:rsidRPr="00591691">
        <w:t xml:space="preserve"> and why does it matter</w:t>
      </w:r>
      <w:r w:rsidR="00C65760" w:rsidRPr="00591691">
        <w:t xml:space="preserve">?  </w:t>
      </w:r>
      <w:r w:rsidR="00C32C13" w:rsidRPr="00591691">
        <w:t xml:space="preserve">This </w:t>
      </w:r>
      <w:r w:rsidR="002D5826">
        <w:t>a</w:t>
      </w:r>
      <w:r w:rsidR="00C32C13" w:rsidRPr="00591691">
        <w:t>lso includes the background of TAADI.</w:t>
      </w:r>
    </w:p>
    <w:p w14:paraId="533CFFFD" w14:textId="77777777" w:rsidR="00C65760" w:rsidRPr="00591691" w:rsidRDefault="00C65760" w:rsidP="00C65760">
      <w:pPr>
        <w:pStyle w:val="ListParagraph"/>
        <w:numPr>
          <w:ilvl w:val="0"/>
          <w:numId w:val="1"/>
        </w:numPr>
      </w:pPr>
      <w:r w:rsidRPr="00591691">
        <w:t>Review of certain</w:t>
      </w:r>
      <w:r w:rsidR="00C32C13" w:rsidRPr="00591691">
        <w:t xml:space="preserve"> TAADI</w:t>
      </w:r>
      <w:r w:rsidRPr="00591691">
        <w:t xml:space="preserve"> measures</w:t>
      </w:r>
    </w:p>
    <w:p w14:paraId="283B165E" w14:textId="77777777" w:rsidR="000C3E36" w:rsidRPr="00591691" w:rsidRDefault="00B65130" w:rsidP="000C3E36">
      <w:pPr>
        <w:pStyle w:val="ListParagraph"/>
        <w:numPr>
          <w:ilvl w:val="0"/>
          <w:numId w:val="1"/>
        </w:numPr>
      </w:pPr>
      <w:r w:rsidRPr="00591691">
        <w:t xml:space="preserve">Then, </w:t>
      </w:r>
      <w:r w:rsidR="000C3E36" w:rsidRPr="00591691">
        <w:t>TAADI Resources</w:t>
      </w:r>
      <w:r w:rsidRPr="00591691">
        <w:t>, including the</w:t>
      </w:r>
      <w:r w:rsidR="000C3E36" w:rsidRPr="00591691">
        <w:t xml:space="preserve"> quarterly report card and TAADI &amp; Performance Self-Check</w:t>
      </w:r>
    </w:p>
    <w:p w14:paraId="7DD5C9F2" w14:textId="77777777" w:rsidR="00C65760" w:rsidRPr="00591691" w:rsidRDefault="00C65760" w:rsidP="00C65760">
      <w:pPr>
        <w:pStyle w:val="ListParagraph"/>
        <w:numPr>
          <w:ilvl w:val="0"/>
          <w:numId w:val="1"/>
        </w:numPr>
      </w:pPr>
      <w:r w:rsidRPr="00591691">
        <w:t>Responding to TAADI quarterly reviews</w:t>
      </w:r>
      <w:r w:rsidR="00C32C13" w:rsidRPr="00591691">
        <w:t>, including examples of responses</w:t>
      </w:r>
      <w:r w:rsidR="00B65130" w:rsidRPr="00591691">
        <w:t>.</w:t>
      </w:r>
    </w:p>
    <w:p w14:paraId="0DB132CB" w14:textId="77777777" w:rsidR="00C65760" w:rsidRPr="00591691" w:rsidRDefault="00B65130" w:rsidP="00C65760">
      <w:pPr>
        <w:pStyle w:val="ListParagraph"/>
        <w:numPr>
          <w:ilvl w:val="0"/>
          <w:numId w:val="1"/>
        </w:numPr>
      </w:pPr>
      <w:r w:rsidRPr="00591691">
        <w:t>Finally, the a</w:t>
      </w:r>
      <w:r w:rsidR="00C65760" w:rsidRPr="00591691">
        <w:t>nnual review process</w:t>
      </w:r>
      <w:r w:rsidRPr="00591691">
        <w:t>.  T</w:t>
      </w:r>
      <w:r w:rsidR="00845735" w:rsidRPr="00591691">
        <w:t>his includes a</w:t>
      </w:r>
      <w:r w:rsidRPr="00591691">
        <w:t>reas of concern and findings as well as</w:t>
      </w:r>
      <w:r w:rsidR="00845735" w:rsidRPr="00591691">
        <w:t xml:space="preserve"> the decision-making process</w:t>
      </w:r>
      <w:r w:rsidRPr="00591691">
        <w:t>.</w:t>
      </w:r>
    </w:p>
    <w:p w14:paraId="61F63C2F" w14:textId="77777777" w:rsidR="00845735" w:rsidRPr="00591691" w:rsidRDefault="00845735" w:rsidP="00845735">
      <w:pPr>
        <w:rPr>
          <w:b/>
        </w:rPr>
      </w:pPr>
      <w:r w:rsidRPr="00591691">
        <w:rPr>
          <w:b/>
        </w:rPr>
        <w:t>Slide 4</w:t>
      </w:r>
    </w:p>
    <w:p w14:paraId="3E6FB7E2" w14:textId="77777777" w:rsidR="00395FCC" w:rsidRPr="00591691" w:rsidRDefault="00395FCC" w:rsidP="00845735">
      <w:r w:rsidRPr="00591691">
        <w:t>This first section is “What is TAADI &amp; Why Does It Matter?”</w:t>
      </w:r>
    </w:p>
    <w:p w14:paraId="5EEE26A7" w14:textId="77777777" w:rsidR="00395FCC" w:rsidRPr="00591691" w:rsidRDefault="00395FCC" w:rsidP="00395FCC">
      <w:pPr>
        <w:rPr>
          <w:b/>
        </w:rPr>
      </w:pPr>
      <w:r w:rsidRPr="00591691">
        <w:rPr>
          <w:b/>
        </w:rPr>
        <w:t>Slide 5</w:t>
      </w:r>
    </w:p>
    <w:p w14:paraId="714DAE6E" w14:textId="43088295" w:rsidR="00845735" w:rsidRPr="00591691" w:rsidRDefault="00B17F59" w:rsidP="00845735">
      <w:r w:rsidRPr="00591691">
        <w:t xml:space="preserve">Before we get more in depth, </w:t>
      </w:r>
      <w:r w:rsidR="000D45C4" w:rsidRPr="00591691">
        <w:t xml:space="preserve">let’s spell out the acronym.  </w:t>
      </w:r>
      <w:r w:rsidR="00B65130" w:rsidRPr="00591691">
        <w:t xml:space="preserve">TAADI </w:t>
      </w:r>
      <w:r w:rsidR="00C73E85">
        <w:t>is</w:t>
      </w:r>
      <w:r w:rsidR="00B65130" w:rsidRPr="00591691">
        <w:t xml:space="preserve"> </w:t>
      </w:r>
      <w:r w:rsidR="000D45C4" w:rsidRPr="00591691">
        <w:t>Trade Adjustment Assistance Data Integrity</w:t>
      </w:r>
      <w:r w:rsidR="00395FCC" w:rsidRPr="00591691">
        <w:t xml:space="preserve">. </w:t>
      </w:r>
      <w:r w:rsidR="00C73E85">
        <w:t>The process reviews</w:t>
      </w:r>
      <w:r w:rsidR="00395FCC" w:rsidRPr="00591691">
        <w:t xml:space="preserve"> </w:t>
      </w:r>
      <w:r w:rsidR="007943C2" w:rsidRPr="00591691">
        <w:t>the integrity of the data submitted</w:t>
      </w:r>
      <w:r w:rsidR="00C73E85">
        <w:t>, both for its accuracy and how well it is demonstrating that the program expectations are being met</w:t>
      </w:r>
      <w:r w:rsidR="007943C2" w:rsidRPr="00591691">
        <w:t>.  Accurate and complete data allows for TAA to best tell its story, whether that be th</w:t>
      </w:r>
      <w:r w:rsidR="00C30945" w:rsidRPr="00591691">
        <w:t>rough the Congressional Report, DOL data requests, website information, and other</w:t>
      </w:r>
      <w:r w:rsidR="00C73E85">
        <w:t xml:space="preserve"> means</w:t>
      </w:r>
      <w:r w:rsidR="00C30945" w:rsidRPr="00591691">
        <w:t>.</w:t>
      </w:r>
    </w:p>
    <w:p w14:paraId="4C29A307" w14:textId="77777777" w:rsidR="00B65130" w:rsidRPr="00591691" w:rsidRDefault="00B65130" w:rsidP="00845735">
      <w:r w:rsidRPr="00591691">
        <w:t xml:space="preserve">TAADI also allows the state, Regional, and National offices </w:t>
      </w:r>
      <w:r w:rsidR="00A651B6" w:rsidRPr="00591691">
        <w:t>to review data for programmatic implications.</w:t>
      </w:r>
    </w:p>
    <w:p w14:paraId="74602120" w14:textId="01C93A0D" w:rsidR="00C30945" w:rsidRPr="00591691" w:rsidRDefault="00A651B6" w:rsidP="00845735">
      <w:r w:rsidRPr="00591691">
        <w:t>Also, r</w:t>
      </w:r>
      <w:r w:rsidR="00C30945" w:rsidRPr="00591691">
        <w:t>eviewing TAADI results is an opportunity to draw together the Fisc</w:t>
      </w:r>
      <w:r w:rsidR="00B17F59" w:rsidRPr="00591691">
        <w:t>al, U</w:t>
      </w:r>
      <w:r w:rsidR="00C73E85">
        <w:t>nemployment Insurance (U</w:t>
      </w:r>
      <w:r w:rsidR="00B17F59" w:rsidRPr="00591691">
        <w:t>I</w:t>
      </w:r>
      <w:r w:rsidR="00C73E85">
        <w:t>)</w:t>
      </w:r>
      <w:r w:rsidR="00B17F59" w:rsidRPr="00591691">
        <w:t xml:space="preserve">, </w:t>
      </w:r>
      <w:r w:rsidR="00A829A7">
        <w:t xml:space="preserve">TAA </w:t>
      </w:r>
      <w:r w:rsidR="00B17F59" w:rsidRPr="00591691">
        <w:t>Program, and IT Units.</w:t>
      </w:r>
    </w:p>
    <w:p w14:paraId="26E3C3CF" w14:textId="77777777" w:rsidR="00B17F59" w:rsidRPr="00591691" w:rsidRDefault="00395FCC" w:rsidP="00845735">
      <w:pPr>
        <w:rPr>
          <w:b/>
        </w:rPr>
      </w:pPr>
      <w:r w:rsidRPr="00591691">
        <w:rPr>
          <w:b/>
        </w:rPr>
        <w:t>Slide 6</w:t>
      </w:r>
    </w:p>
    <w:p w14:paraId="0ADBA75B" w14:textId="77777777" w:rsidR="00395FCC" w:rsidRPr="00591691" w:rsidRDefault="00395FCC" w:rsidP="00845735">
      <w:r w:rsidRPr="00591691">
        <w:t>TAADI is run each quarter and is a snapshot of data used to:</w:t>
      </w:r>
    </w:p>
    <w:p w14:paraId="27B008A8" w14:textId="77777777" w:rsidR="00395FCC" w:rsidRPr="00591691" w:rsidRDefault="00A651B6" w:rsidP="00845735">
      <w:r w:rsidRPr="00591691">
        <w:t>One,</w:t>
      </w:r>
      <w:r w:rsidR="00395FCC" w:rsidRPr="00591691">
        <w:t xml:space="preserve"> ensure data accuracy</w:t>
      </w:r>
      <w:r w:rsidRPr="00591691">
        <w:t>,</w:t>
      </w:r>
      <w:r w:rsidR="00B65130" w:rsidRPr="00591691">
        <w:t xml:space="preserve"> and </w:t>
      </w:r>
    </w:p>
    <w:p w14:paraId="2748CA28" w14:textId="77777777" w:rsidR="00B17F59" w:rsidRPr="00591691" w:rsidRDefault="00A651B6" w:rsidP="00845735">
      <w:r w:rsidRPr="00591691">
        <w:t xml:space="preserve">two, </w:t>
      </w:r>
      <w:r w:rsidR="00B65130" w:rsidRPr="00591691">
        <w:t xml:space="preserve">review data with this </w:t>
      </w:r>
      <w:r w:rsidR="00541008" w:rsidRPr="00591691">
        <w:t>question in mind: “What can we see through the data that has programmatic implications?”</w:t>
      </w:r>
    </w:p>
    <w:p w14:paraId="478FA941" w14:textId="77777777" w:rsidR="008721E3" w:rsidRPr="00591691" w:rsidRDefault="008721E3">
      <w:pPr>
        <w:rPr>
          <w:b/>
        </w:rPr>
      </w:pPr>
      <w:r w:rsidRPr="00591691">
        <w:rPr>
          <w:b/>
        </w:rPr>
        <w:br w:type="page"/>
      </w:r>
    </w:p>
    <w:p w14:paraId="2E80320E" w14:textId="075E4BD4" w:rsidR="00541008" w:rsidRPr="00591691" w:rsidRDefault="00541008" w:rsidP="00845735">
      <w:pPr>
        <w:rPr>
          <w:b/>
        </w:rPr>
      </w:pPr>
      <w:r w:rsidRPr="00591691">
        <w:rPr>
          <w:b/>
        </w:rPr>
        <w:lastRenderedPageBreak/>
        <w:t>Slide 7</w:t>
      </w:r>
    </w:p>
    <w:p w14:paraId="070D0E8B" w14:textId="4D358E98" w:rsidR="00541008" w:rsidRPr="00591691" w:rsidRDefault="00541008" w:rsidP="00845735">
      <w:r w:rsidRPr="00591691">
        <w:t xml:space="preserve">TAADI measures are broken into </w:t>
      </w:r>
      <w:r w:rsidR="00C73E85">
        <w:t>5</w:t>
      </w:r>
      <w:r w:rsidRPr="00591691">
        <w:t xml:space="preserve"> different categories:</w:t>
      </w:r>
    </w:p>
    <w:p w14:paraId="1AF39A9A" w14:textId="1C9E87DB" w:rsidR="00541008" w:rsidRPr="00591691" w:rsidRDefault="00541008" w:rsidP="00541008">
      <w:pPr>
        <w:pStyle w:val="ListParagraph"/>
        <w:numPr>
          <w:ilvl w:val="0"/>
          <w:numId w:val="2"/>
        </w:numPr>
      </w:pPr>
      <w:r w:rsidRPr="00591691">
        <w:t xml:space="preserve">Cross Validation of fiscal data.  </w:t>
      </w:r>
      <w:r w:rsidR="00A651B6" w:rsidRPr="00591691">
        <w:t>These measures</w:t>
      </w:r>
      <w:r w:rsidR="0032700E" w:rsidRPr="00591691">
        <w:t xml:space="preserve"> compare the PIRL participant-level data to the 9130 aggregate data.  The </w:t>
      </w:r>
      <w:r w:rsidR="00A651B6" w:rsidRPr="00591691">
        <w:t>reported expenditures on the PIRL and 9130</w:t>
      </w:r>
      <w:r w:rsidR="0032700E" w:rsidRPr="00591691">
        <w:t xml:space="preserve"> need to be within 1</w:t>
      </w:r>
      <w:r w:rsidR="00C73E85">
        <w:t>0 percent</w:t>
      </w:r>
      <w:r w:rsidR="0032700E" w:rsidRPr="00591691">
        <w:t xml:space="preserve"> of each other.</w:t>
      </w:r>
      <w:r w:rsidR="00A651B6" w:rsidRPr="00591691">
        <w:t xml:space="preserve">  PIRL, for clarification, stands for Participant Individual Record Layout.</w:t>
      </w:r>
    </w:p>
    <w:p w14:paraId="0E7ED0F4" w14:textId="77777777" w:rsidR="00A651B6" w:rsidRPr="00591691" w:rsidRDefault="0032700E" w:rsidP="00541008">
      <w:pPr>
        <w:pStyle w:val="ListParagraph"/>
        <w:numPr>
          <w:ilvl w:val="0"/>
          <w:numId w:val="2"/>
        </w:numPr>
      </w:pPr>
      <w:r w:rsidRPr="00591691">
        <w:t>Underreporting or reporting with substandard service delivery.  Measures like Train</w:t>
      </w:r>
      <w:r w:rsidR="00A651B6" w:rsidRPr="00591691">
        <w:t>ing Completion and Rapid Response fit in this</w:t>
      </w:r>
      <w:r w:rsidR="009A47EF" w:rsidRPr="00591691">
        <w:t xml:space="preserve"> categor</w:t>
      </w:r>
      <w:r w:rsidR="00A651B6" w:rsidRPr="00591691">
        <w:t>y</w:t>
      </w:r>
      <w:r w:rsidRPr="00591691">
        <w:t>.</w:t>
      </w:r>
      <w:r w:rsidR="009A47EF" w:rsidRPr="00591691">
        <w:t xml:space="preserve">  If the results </w:t>
      </w:r>
      <w:r w:rsidR="00A651B6" w:rsidRPr="00591691">
        <w:t xml:space="preserve">on these measures </w:t>
      </w:r>
      <w:r w:rsidR="009A47EF" w:rsidRPr="00591691">
        <w:t>do not meet the</w:t>
      </w:r>
      <w:r w:rsidR="00A651B6" w:rsidRPr="00591691">
        <w:t xml:space="preserve"> set TAADI</w:t>
      </w:r>
      <w:r w:rsidR="009A47EF" w:rsidRPr="00591691">
        <w:t xml:space="preserve"> target</w:t>
      </w:r>
      <w:r w:rsidR="00A651B6" w:rsidRPr="00591691">
        <w:t>s</w:t>
      </w:r>
      <w:r w:rsidR="009A47EF" w:rsidRPr="00591691">
        <w:t xml:space="preserve">, is it a result of underreporting?  If so, how can the reporting issue be resolved?  If the data is accurate, however, what can be done on a programmatic side to meet the targets?  </w:t>
      </w:r>
    </w:p>
    <w:p w14:paraId="0F219A62" w14:textId="77777777" w:rsidR="00E339E8" w:rsidRPr="00591691" w:rsidRDefault="00A651B6" w:rsidP="00541008">
      <w:pPr>
        <w:pStyle w:val="ListParagraph"/>
        <w:numPr>
          <w:ilvl w:val="0"/>
          <w:numId w:val="2"/>
        </w:numPr>
      </w:pPr>
      <w:r w:rsidRPr="00591691">
        <w:t xml:space="preserve">This </w:t>
      </w:r>
      <w:r w:rsidR="00E339E8" w:rsidRPr="00591691">
        <w:t>is validating standardized codes</w:t>
      </w:r>
      <w:r w:rsidRPr="00591691">
        <w:t>, specifically</w:t>
      </w:r>
      <w:r w:rsidR="00E339E8" w:rsidRPr="00591691">
        <w:t xml:space="preserve"> ONET and NAICS.  </w:t>
      </w:r>
    </w:p>
    <w:p w14:paraId="172C4DE3" w14:textId="0CF273DF" w:rsidR="00E339E8" w:rsidRDefault="00C73E85" w:rsidP="00541008">
      <w:pPr>
        <w:pStyle w:val="ListParagraph"/>
        <w:numPr>
          <w:ilvl w:val="0"/>
          <w:numId w:val="2"/>
        </w:numPr>
      </w:pPr>
      <w:r>
        <w:t>This is</w:t>
      </w:r>
      <w:r w:rsidR="00E339E8" w:rsidRPr="00591691">
        <w:t xml:space="preserve"> wage outl</w:t>
      </w:r>
      <w:r w:rsidR="00A651B6" w:rsidRPr="00591691">
        <w:t>iers.  T</w:t>
      </w:r>
      <w:r w:rsidR="00E339E8" w:rsidRPr="00591691">
        <w:t>he measure</w:t>
      </w:r>
      <w:r w:rsidR="00A651B6" w:rsidRPr="00591691">
        <w:t xml:space="preserve"> in this category</w:t>
      </w:r>
      <w:r w:rsidR="00EE4937" w:rsidRPr="00591691">
        <w:t xml:space="preserve"> is Wages, which reviews both </w:t>
      </w:r>
      <w:r w:rsidR="00E339E8" w:rsidRPr="00591691">
        <w:t xml:space="preserve">Wages Prior and Wages Following.  </w:t>
      </w:r>
      <w:r w:rsidR="00EE4937" w:rsidRPr="00591691">
        <w:t>W</w:t>
      </w:r>
      <w:r w:rsidR="00A651B6" w:rsidRPr="00591691">
        <w:t xml:space="preserve">hen TAADI identifies a record, the record is flagged for state </w:t>
      </w:r>
      <w:r w:rsidR="00EE4937" w:rsidRPr="00591691">
        <w:t>response</w:t>
      </w:r>
      <w:r w:rsidR="00E339E8" w:rsidRPr="00591691">
        <w:t>.</w:t>
      </w:r>
    </w:p>
    <w:p w14:paraId="4C53FBBE" w14:textId="064462FE" w:rsidR="00C73E85" w:rsidRPr="00591691" w:rsidRDefault="00C73E85" w:rsidP="00541008">
      <w:pPr>
        <w:pStyle w:val="ListParagraph"/>
        <w:numPr>
          <w:ilvl w:val="0"/>
          <w:numId w:val="2"/>
        </w:numPr>
      </w:pPr>
      <w:r>
        <w:t xml:space="preserve">This fifth category is Record Consistency.  These measures </w:t>
      </w:r>
      <w:r w:rsidR="006F0670">
        <w:t>are Record Add and Record Drop and ensure that records are being correctly added and removed from the PIRL files across quarter</w:t>
      </w:r>
      <w:r w:rsidR="00876C39">
        <w:t>s</w:t>
      </w:r>
      <w:r w:rsidR="006F0670">
        <w:t>.</w:t>
      </w:r>
    </w:p>
    <w:p w14:paraId="19B4BE5B" w14:textId="77777777" w:rsidR="00E339E8" w:rsidRPr="00591691" w:rsidRDefault="00E339E8" w:rsidP="00E339E8">
      <w:pPr>
        <w:rPr>
          <w:b/>
        </w:rPr>
      </w:pPr>
      <w:r w:rsidRPr="00591691">
        <w:rPr>
          <w:b/>
        </w:rPr>
        <w:t>Slide 8</w:t>
      </w:r>
    </w:p>
    <w:p w14:paraId="6DCD1191" w14:textId="67013E79" w:rsidR="008A618D" w:rsidRPr="00591691" w:rsidRDefault="00773525" w:rsidP="00993511">
      <w:r w:rsidRPr="00591691">
        <w:t>Training and Employment Guidance Letter 01-19</w:t>
      </w:r>
      <w:r w:rsidR="0015380D">
        <w:t xml:space="preserve"> and its changes</w:t>
      </w:r>
      <w:r w:rsidRPr="00591691">
        <w:t xml:space="preserve"> is the guidance for TAADI.  </w:t>
      </w:r>
    </w:p>
    <w:p w14:paraId="3F607187" w14:textId="1F7BF219" w:rsidR="00460EBC" w:rsidRPr="00591691" w:rsidRDefault="00460EBC" w:rsidP="00993511">
      <w:r w:rsidRPr="00591691">
        <w:t>The TEGL</w:t>
      </w:r>
      <w:r w:rsidR="00773525" w:rsidRPr="00591691">
        <w:t xml:space="preserve"> provides definitions for common terminology in TAADI</w:t>
      </w:r>
      <w:r w:rsidR="00055EE6">
        <w:t xml:space="preserve"> and</w:t>
      </w:r>
      <w:r w:rsidR="00773525" w:rsidRPr="00591691">
        <w:t xml:space="preserve"> outlines the processes and timeline of TAADI.  It</w:t>
      </w:r>
      <w:r w:rsidRPr="00591691">
        <w:t xml:space="preserve"> also allows for flexibility in changing measures and targets.  </w:t>
      </w:r>
    </w:p>
    <w:p w14:paraId="6FE38885" w14:textId="03CF43B5" w:rsidR="00C374BB" w:rsidRPr="00591691" w:rsidRDefault="00C374BB" w:rsidP="00993511">
      <w:pPr>
        <w:rPr>
          <w:b/>
        </w:rPr>
      </w:pPr>
      <w:r w:rsidRPr="00591691">
        <w:rPr>
          <w:b/>
        </w:rPr>
        <w:t xml:space="preserve">Slide </w:t>
      </w:r>
      <w:r w:rsidR="008A618D" w:rsidRPr="00591691">
        <w:rPr>
          <w:b/>
        </w:rPr>
        <w:t>9</w:t>
      </w:r>
    </w:p>
    <w:p w14:paraId="06F93B2C" w14:textId="778B7BCB" w:rsidR="00C374BB" w:rsidRPr="00591691" w:rsidRDefault="00C374BB" w:rsidP="00993511">
      <w:r w:rsidRPr="00591691">
        <w:t xml:space="preserve">This </w:t>
      </w:r>
      <w:r w:rsidR="00A651B6" w:rsidRPr="00591691">
        <w:t xml:space="preserve">next </w:t>
      </w:r>
      <w:r w:rsidRPr="00591691">
        <w:t xml:space="preserve">section </w:t>
      </w:r>
      <w:r w:rsidR="007E0A3E" w:rsidRPr="00591691">
        <w:t xml:space="preserve">of the webcast </w:t>
      </w:r>
      <w:r w:rsidRPr="00591691">
        <w:t>will go into recent measure</w:t>
      </w:r>
      <w:r w:rsidR="008A618D" w:rsidRPr="00591691">
        <w:t xml:space="preserve"> and target</w:t>
      </w:r>
      <w:r w:rsidRPr="00591691">
        <w:t xml:space="preserve"> changes.</w:t>
      </w:r>
    </w:p>
    <w:p w14:paraId="225FCD58" w14:textId="009C8D54" w:rsidR="00C374BB" w:rsidRPr="00591691" w:rsidRDefault="00C374BB" w:rsidP="00993511">
      <w:pPr>
        <w:rPr>
          <w:b/>
        </w:rPr>
      </w:pPr>
      <w:r w:rsidRPr="00591691">
        <w:rPr>
          <w:b/>
        </w:rPr>
        <w:t>Slide 1</w:t>
      </w:r>
      <w:r w:rsidR="00D7032B" w:rsidRPr="00591691">
        <w:rPr>
          <w:b/>
        </w:rPr>
        <w:t>0</w:t>
      </w:r>
    </w:p>
    <w:p w14:paraId="7F2C4106" w14:textId="561EA5B8" w:rsidR="00CC0ECD" w:rsidRPr="00591691" w:rsidRDefault="00FB2729" w:rsidP="00555347">
      <w:r w:rsidRPr="00591691">
        <w:t>TAADI is not static</w:t>
      </w:r>
      <w:r w:rsidR="006F0670">
        <w:t xml:space="preserve"> from one fiscal year to the next</w:t>
      </w:r>
      <w:r w:rsidRPr="00591691">
        <w:t>.  W</w:t>
      </w:r>
      <w:r w:rsidR="00CC0ECD" w:rsidRPr="00591691">
        <w:t xml:space="preserve">e </w:t>
      </w:r>
      <w:r w:rsidR="006F0670">
        <w:t>continue to make</w:t>
      </w:r>
      <w:r w:rsidR="00CC0ECD" w:rsidRPr="00591691">
        <w:t xml:space="preserve"> changes to some measures and targets</w:t>
      </w:r>
      <w:r w:rsidR="006F0670">
        <w:t xml:space="preserve"> at the start of a new fiscal year</w:t>
      </w:r>
      <w:r w:rsidR="00CC0ECD" w:rsidRPr="00591691">
        <w:t xml:space="preserve">.    </w:t>
      </w:r>
    </w:p>
    <w:p w14:paraId="24837B3E" w14:textId="3A9F8618" w:rsidR="00CC0ECD" w:rsidRPr="00591691" w:rsidRDefault="00CC0ECD" w:rsidP="006F0670">
      <w:r w:rsidRPr="00591691">
        <w:t>Removing measures happen</w:t>
      </w:r>
      <w:r w:rsidR="00567D5E" w:rsidRPr="00591691">
        <w:t>s</w:t>
      </w:r>
      <w:r w:rsidRPr="00591691">
        <w:t xml:space="preserve"> either when almost all states were meeting the target or an edit check has been introduced that</w:t>
      </w:r>
      <w:r w:rsidR="006F0670">
        <w:t xml:space="preserve"> checks values that were once checked by TAADI.</w:t>
      </w:r>
    </w:p>
    <w:p w14:paraId="047E8E47" w14:textId="70E80300" w:rsidR="00BD0B1D" w:rsidRDefault="00FB77F0">
      <w:r w:rsidRPr="00591691">
        <w:t>New measures are</w:t>
      </w:r>
      <w:r w:rsidR="006F0670">
        <w:t xml:space="preserve"> chosen </w:t>
      </w:r>
      <w:r w:rsidR="008F73E0">
        <w:t>when the Department identifies new areas needing focused attention</w:t>
      </w:r>
      <w:r w:rsidRPr="00591691">
        <w:t xml:space="preserve">.  </w:t>
      </w:r>
      <w:r w:rsidR="006F0670" w:rsidRPr="00591691">
        <w:t>When targets are initially set, they are modest targets</w:t>
      </w:r>
      <w:r w:rsidR="008F73E0">
        <w:t xml:space="preserve"> where either the majority of states are already meeting</w:t>
      </w:r>
      <w:r w:rsidR="00876C39">
        <w:t xml:space="preserve"> it</w:t>
      </w:r>
      <w:r w:rsidR="008F73E0">
        <w:t xml:space="preserve"> or where a minimum service delivery and reporting standard can be established</w:t>
      </w:r>
      <w:r w:rsidR="006F0670" w:rsidRPr="00591691">
        <w:t xml:space="preserve">.  </w:t>
      </w:r>
    </w:p>
    <w:p w14:paraId="2E3CCC15" w14:textId="399E7BA6" w:rsidR="001D76E4" w:rsidRDefault="001D76E4">
      <w:r>
        <w:t>Calculations are adjusted to better match the intent of the measure, as we collect more information over time.</w:t>
      </w:r>
    </w:p>
    <w:p w14:paraId="29A00F54" w14:textId="5B0E8C5E" w:rsidR="006F0670" w:rsidRPr="006F0670" w:rsidRDefault="006F0670">
      <w:r w:rsidRPr="00591691">
        <w:t xml:space="preserve">Increasing targets </w:t>
      </w:r>
      <w:r>
        <w:t xml:space="preserve">for existing measures </w:t>
      </w:r>
      <w:r w:rsidRPr="00591691">
        <w:t>mean states are performing better, so we can raise expectation</w:t>
      </w:r>
      <w:r w:rsidR="00876C39">
        <w:t>s</w:t>
      </w:r>
      <w:r w:rsidRPr="00591691">
        <w:t xml:space="preserve"> toward the true expectation for that measure.</w:t>
      </w:r>
      <w:r>
        <w:t xml:space="preserve">  </w:t>
      </w:r>
    </w:p>
    <w:p w14:paraId="7DCCB4FB" w14:textId="4E5BCBBB" w:rsidR="00D52EA4" w:rsidRPr="002D5826" w:rsidRDefault="00D52EA4" w:rsidP="00993511">
      <w:pPr>
        <w:rPr>
          <w:b/>
        </w:rPr>
      </w:pPr>
      <w:r w:rsidRPr="002D5826">
        <w:rPr>
          <w:b/>
        </w:rPr>
        <w:t>Slide 1</w:t>
      </w:r>
      <w:r w:rsidR="00D7032B" w:rsidRPr="002D5826">
        <w:rPr>
          <w:b/>
        </w:rPr>
        <w:t>1</w:t>
      </w:r>
    </w:p>
    <w:p w14:paraId="361195C5" w14:textId="77777777" w:rsidR="000325D4" w:rsidRDefault="000325D4" w:rsidP="00993511">
      <w:r>
        <w:t>There were no changes in FY 2023.</w:t>
      </w:r>
    </w:p>
    <w:p w14:paraId="632547B5" w14:textId="43A0B5B0" w:rsidR="00840C73" w:rsidRPr="002D5826" w:rsidRDefault="000325D4" w:rsidP="00993511">
      <w:r>
        <w:lastRenderedPageBreak/>
        <w:t xml:space="preserve">In FY 2024, </w:t>
      </w:r>
      <w:r w:rsidR="004339F9">
        <w:t>these will be t</w:t>
      </w:r>
      <w:r w:rsidR="00137F75">
        <w:t>wo</w:t>
      </w:r>
      <w:r w:rsidR="00511E02">
        <w:t xml:space="preserve"> </w:t>
      </w:r>
      <w:r w:rsidR="004339F9">
        <w:t>changes:</w:t>
      </w:r>
    </w:p>
    <w:p w14:paraId="1FB1C14A" w14:textId="286DCE01" w:rsidR="00230217" w:rsidRDefault="00230217" w:rsidP="00C960AC">
      <w:bookmarkStart w:id="0" w:name="_Hlk94647465"/>
      <w:r>
        <w:t xml:space="preserve">1. </w:t>
      </w:r>
      <w:r w:rsidR="00133BFF">
        <w:t xml:space="preserve">Removal of the Job Search and Relocation measure.  </w:t>
      </w:r>
      <w:r w:rsidR="00937A0D">
        <w:t>T</w:t>
      </w:r>
      <w:r w:rsidR="00876018">
        <w:t>his benefit is used sparingly</w:t>
      </w:r>
      <w:r w:rsidR="00937A0D">
        <w:t>, even less so during program termination.  Therefore, it will not be included in TAADI during termination.</w:t>
      </w:r>
    </w:p>
    <w:p w14:paraId="6FE5D005" w14:textId="77777777" w:rsidR="00422407" w:rsidRDefault="00230217" w:rsidP="00C960AC">
      <w:r>
        <w:t xml:space="preserve">2. </w:t>
      </w:r>
      <w:r w:rsidR="000E758D">
        <w:t>Removal of the Rapid Response measure.  Rapid Response is based on the new participant cohort.  Under termination, TAA does not have many new participants, and those that are new are</w:t>
      </w:r>
      <w:r w:rsidR="003D1F14">
        <w:t xml:space="preserve"> workers who were certified and separated from their job on </w:t>
      </w:r>
      <w:r w:rsidR="00B72737">
        <w:t>or before</w:t>
      </w:r>
      <w:r w:rsidR="000E758D">
        <w:t xml:space="preserve"> June 30, 2022.</w:t>
      </w:r>
      <w:r w:rsidR="00C90D27">
        <w:t xml:space="preserve">  Many are from even earlier layoffs.</w:t>
      </w:r>
      <w:r w:rsidR="000E758D">
        <w:t xml:space="preserve">  Those participants are less likely to have Rapid Response tracked for them.</w:t>
      </w:r>
    </w:p>
    <w:p w14:paraId="1E433AF9" w14:textId="77777777" w:rsidR="005D5D5C" w:rsidRPr="002D5826" w:rsidRDefault="005D5D5C" w:rsidP="005D5D5C">
      <w:pPr>
        <w:rPr>
          <w:b/>
        </w:rPr>
      </w:pPr>
      <w:r w:rsidRPr="002D5826">
        <w:t>See the Descriptions tab of your TAADI workbook for the full list of descriptions for all measures.</w:t>
      </w:r>
    </w:p>
    <w:bookmarkEnd w:id="0"/>
    <w:p w14:paraId="6FFFA5DA" w14:textId="3D780BE9" w:rsidR="00452C9B" w:rsidRDefault="002A748C" w:rsidP="000C3E36">
      <w:r>
        <w:t>States will continue to receive a “Pass” or “Discrepancy” on fiscal measures in Q1 through Q3.  However, due to 9130 reporting changes, i</w:t>
      </w:r>
      <w:r w:rsidR="005D5D5C">
        <w:t>n Q4, states will receive an “Explained</w:t>
      </w:r>
      <w:r>
        <w:t>.</w:t>
      </w:r>
      <w:r w:rsidR="005D5D5C">
        <w:t xml:space="preserve">” </w:t>
      </w:r>
      <w:r>
        <w:t xml:space="preserve"> </w:t>
      </w:r>
    </w:p>
    <w:p w14:paraId="23FA3231" w14:textId="0FE51471" w:rsidR="00252E16" w:rsidRPr="002D5826" w:rsidRDefault="00452C9B" w:rsidP="000C3E36">
      <w:pPr>
        <w:rPr>
          <w:b/>
        </w:rPr>
      </w:pPr>
      <w:r>
        <w:t>Annual review results will be based on Q1-Q3.</w:t>
      </w:r>
      <w:r w:rsidR="000E5166">
        <w:t xml:space="preserve"> </w:t>
      </w:r>
      <w:r w:rsidR="00731084">
        <w:t xml:space="preserve"> </w:t>
      </w:r>
    </w:p>
    <w:p w14:paraId="57B5909C" w14:textId="4A51E3E5" w:rsidR="000C3E36" w:rsidRPr="00591691" w:rsidRDefault="000C3E36" w:rsidP="000C3E36">
      <w:pPr>
        <w:rPr>
          <w:b/>
        </w:rPr>
      </w:pPr>
      <w:r w:rsidRPr="00591691">
        <w:rPr>
          <w:b/>
        </w:rPr>
        <w:t xml:space="preserve">Slide </w:t>
      </w:r>
      <w:r w:rsidR="006D3A3F" w:rsidRPr="00591691">
        <w:rPr>
          <w:b/>
        </w:rPr>
        <w:t>1</w:t>
      </w:r>
      <w:r w:rsidR="00D27B70">
        <w:rPr>
          <w:b/>
        </w:rPr>
        <w:t>2</w:t>
      </w:r>
    </w:p>
    <w:p w14:paraId="6B798B42" w14:textId="77777777" w:rsidR="000C3E36" w:rsidRPr="00591691" w:rsidRDefault="000C3E36" w:rsidP="000C3E36">
      <w:r w:rsidRPr="00591691">
        <w:t>To help answer the quarterly re</w:t>
      </w:r>
      <w:r w:rsidR="00314D40" w:rsidRPr="00591691">
        <w:t>port card</w:t>
      </w:r>
      <w:r w:rsidRPr="00591691">
        <w:t xml:space="preserve"> and understand your TAADI results, there are some resources available to you.</w:t>
      </w:r>
    </w:p>
    <w:p w14:paraId="3DD9AD12" w14:textId="42A0A5ED" w:rsidR="00FA2E45" w:rsidRPr="00591691" w:rsidRDefault="00C129E4" w:rsidP="00FA2E45">
      <w:pPr>
        <w:rPr>
          <w:b/>
        </w:rPr>
      </w:pPr>
      <w:r w:rsidRPr="00591691">
        <w:rPr>
          <w:b/>
        </w:rPr>
        <w:t xml:space="preserve">Slide </w:t>
      </w:r>
      <w:r w:rsidR="00FA2E45" w:rsidRPr="00591691">
        <w:rPr>
          <w:b/>
        </w:rPr>
        <w:t>1</w:t>
      </w:r>
      <w:r w:rsidR="00D27B70">
        <w:rPr>
          <w:b/>
        </w:rPr>
        <w:t>3</w:t>
      </w:r>
    </w:p>
    <w:p w14:paraId="290227A3" w14:textId="77777777" w:rsidR="000C3E36" w:rsidRPr="00591691" w:rsidRDefault="00314D40" w:rsidP="000C3E36">
      <w:r w:rsidRPr="00591691">
        <w:t>First, t</w:t>
      </w:r>
      <w:r w:rsidR="000C3E36" w:rsidRPr="00591691">
        <w:t>his is the Descriptions tab, included in each quarterly workbook.</w:t>
      </w:r>
    </w:p>
    <w:p w14:paraId="52B76A30" w14:textId="280A57DB" w:rsidR="000C3E36" w:rsidRPr="00591691" w:rsidRDefault="00AE4CB9" w:rsidP="000C3E36">
      <w:pPr>
        <w:rPr>
          <w:b/>
        </w:rPr>
      </w:pPr>
      <w:r w:rsidRPr="00591691">
        <w:rPr>
          <w:b/>
        </w:rPr>
        <w:t xml:space="preserve">Slide </w:t>
      </w:r>
      <w:r w:rsidR="00FA2E45" w:rsidRPr="00591691">
        <w:rPr>
          <w:b/>
        </w:rPr>
        <w:t>1</w:t>
      </w:r>
      <w:r w:rsidR="00D27B70">
        <w:rPr>
          <w:b/>
        </w:rPr>
        <w:t>4</w:t>
      </w:r>
    </w:p>
    <w:p w14:paraId="61718256" w14:textId="1C531FAD" w:rsidR="00D87FF4" w:rsidRPr="00591691" w:rsidRDefault="000C3E36" w:rsidP="000C3E36">
      <w:r w:rsidRPr="00591691">
        <w:t xml:space="preserve">There are </w:t>
      </w:r>
      <w:r w:rsidR="00FA2E45" w:rsidRPr="00591691">
        <w:t>11</w:t>
      </w:r>
      <w:r w:rsidRPr="00591691">
        <w:t xml:space="preserve"> </w:t>
      </w:r>
      <w:r w:rsidR="0071312A" w:rsidRPr="00591691">
        <w:t xml:space="preserve">columns </w:t>
      </w:r>
      <w:r w:rsidRPr="00591691">
        <w:t>listed</w:t>
      </w:r>
      <w:r w:rsidR="00314D40" w:rsidRPr="00591691">
        <w:t xml:space="preserve"> on the Descriptions tab</w:t>
      </w:r>
      <w:r w:rsidRPr="00591691">
        <w:t xml:space="preserve"> with useful information.  </w:t>
      </w:r>
      <w:r w:rsidR="00D87FF4" w:rsidRPr="00591691">
        <w:t xml:space="preserve">I’ll point out in particular </w:t>
      </w:r>
      <w:r w:rsidR="00FA2E45" w:rsidRPr="00591691">
        <w:t>five</w:t>
      </w:r>
      <w:r w:rsidR="00D87FF4" w:rsidRPr="00591691">
        <w:t xml:space="preserve">: </w:t>
      </w:r>
    </w:p>
    <w:p w14:paraId="5AA20158" w14:textId="6D459F70" w:rsidR="00D87FF4" w:rsidRPr="00591691" w:rsidRDefault="00314D40" w:rsidP="000C3E36">
      <w:r w:rsidRPr="00591691">
        <w:t xml:space="preserve">Column C - </w:t>
      </w:r>
      <w:r w:rsidR="00D87FF4" w:rsidRPr="00591691">
        <w:t>Data element names: These are the element</w:t>
      </w:r>
      <w:r w:rsidR="0013428F" w:rsidRPr="00591691">
        <w:t>s</w:t>
      </w:r>
      <w:r w:rsidR="00D87FF4" w:rsidRPr="00591691">
        <w:t xml:space="preserve"> reviewed in each of the measures</w:t>
      </w:r>
      <w:r w:rsidR="0013428F" w:rsidRPr="00591691">
        <w:t>.</w:t>
      </w:r>
    </w:p>
    <w:p w14:paraId="141A8096" w14:textId="5F216108" w:rsidR="00D87FF4" w:rsidRPr="00591691" w:rsidRDefault="00792CDC" w:rsidP="000C3E36">
      <w:r w:rsidRPr="00591691">
        <w:t xml:space="preserve">Column </w:t>
      </w:r>
      <w:r w:rsidR="00FA602C" w:rsidRPr="00591691">
        <w:t>F</w:t>
      </w:r>
      <w:r w:rsidRPr="00591691">
        <w:t xml:space="preserve"> - </w:t>
      </w:r>
      <w:r w:rsidR="00D87FF4" w:rsidRPr="00591691">
        <w:t>Consequence of data deficit: Here we review why each of these measures is included in TAADI.  What does it mean if the target is not met?</w:t>
      </w:r>
    </w:p>
    <w:p w14:paraId="57C3B862" w14:textId="0AED3D75" w:rsidR="000C3E36" w:rsidRPr="00591691" w:rsidRDefault="00FA2E45" w:rsidP="00D87FF4">
      <w:r w:rsidRPr="00591691">
        <w:t>C</w:t>
      </w:r>
      <w:r w:rsidR="00792CDC" w:rsidRPr="00591691">
        <w:t xml:space="preserve">olumn </w:t>
      </w:r>
      <w:r w:rsidR="00FA602C" w:rsidRPr="00591691">
        <w:t>H</w:t>
      </w:r>
      <w:r w:rsidR="00792CDC" w:rsidRPr="00591691">
        <w:t xml:space="preserve"> - </w:t>
      </w:r>
      <w:r w:rsidR="00D87FF4" w:rsidRPr="00591691">
        <w:t xml:space="preserve">Date parameters for quarterly reporting:  This explains the cohort reviewed for each measure, whether it be current participants, exiters within certain quarters, etc. </w:t>
      </w:r>
    </w:p>
    <w:p w14:paraId="4A5B7251" w14:textId="33AB871A" w:rsidR="00FA2E45" w:rsidRPr="00591691" w:rsidRDefault="00FA2E45" w:rsidP="00D87FF4">
      <w:r w:rsidRPr="00591691">
        <w:t>Columns J and K – Numerator and Denominator Specifications: Use this SQL to run the calculations within your systems, if you choose.</w:t>
      </w:r>
    </w:p>
    <w:p w14:paraId="0A8562CB" w14:textId="2FD92F79" w:rsidR="000C3E36" w:rsidRPr="00591691" w:rsidRDefault="00AE4CB9" w:rsidP="000C3E36">
      <w:pPr>
        <w:rPr>
          <w:b/>
        </w:rPr>
      </w:pPr>
      <w:r w:rsidRPr="00591691">
        <w:rPr>
          <w:b/>
        </w:rPr>
        <w:t xml:space="preserve">Slide </w:t>
      </w:r>
      <w:r w:rsidR="00C521F6" w:rsidRPr="00591691">
        <w:rPr>
          <w:b/>
        </w:rPr>
        <w:t>1</w:t>
      </w:r>
      <w:r w:rsidR="00D27B70">
        <w:rPr>
          <w:b/>
        </w:rPr>
        <w:t>5</w:t>
      </w:r>
    </w:p>
    <w:p w14:paraId="3A2BBB65" w14:textId="6496C5A3" w:rsidR="000C3E36" w:rsidRPr="00591691" w:rsidRDefault="00FA2E45" w:rsidP="000C3E36">
      <w:r w:rsidRPr="00591691">
        <w:t>The Results Tab</w:t>
      </w:r>
      <w:r w:rsidR="008D43B7" w:rsidRPr="00591691">
        <w:t xml:space="preserve"> is the main tab in the quarterly workbooks.  Here you’ll find the TAADI results by quarter, and numerators and denominators.  This is also where TAADI responses are collected.</w:t>
      </w:r>
    </w:p>
    <w:p w14:paraId="43F8C336" w14:textId="0F731DD7" w:rsidR="00152D73" w:rsidRPr="00591691" w:rsidRDefault="008D43B7" w:rsidP="000C3E36">
      <w:r w:rsidRPr="00591691">
        <w:t>The results</w:t>
      </w:r>
      <w:r w:rsidR="00152D73" w:rsidRPr="00591691">
        <w:t>, numerators, and denominators from previous quarters remain on the current quarter’s workbook.  The numerator and denominator</w:t>
      </w:r>
      <w:r w:rsidR="00737BA1">
        <w:t xml:space="preserve"> column</w:t>
      </w:r>
      <w:r w:rsidR="00152D73" w:rsidRPr="00591691">
        <w:t xml:space="preserve">s from previous quarters are automatically hidden and can be unhidden.  </w:t>
      </w:r>
    </w:p>
    <w:p w14:paraId="649DEC3D" w14:textId="176B43C3" w:rsidR="005B3625" w:rsidRDefault="00320FF6" w:rsidP="000C3E36">
      <w:pPr>
        <w:rPr>
          <w:b/>
        </w:rPr>
      </w:pPr>
      <w:r>
        <w:t xml:space="preserve">The </w:t>
      </w:r>
      <w:r w:rsidR="005B3625">
        <w:t>Denominator Description</w:t>
      </w:r>
      <w:r>
        <w:t xml:space="preserve"> column provides a </w:t>
      </w:r>
      <w:r w:rsidR="005B3625">
        <w:t>pla</w:t>
      </w:r>
      <w:r w:rsidR="00AC3F49">
        <w:t>i</w:t>
      </w:r>
      <w:r w:rsidR="005B3625">
        <w:t xml:space="preserve">n language </w:t>
      </w:r>
      <w:r>
        <w:t xml:space="preserve">description of the </w:t>
      </w:r>
      <w:r w:rsidR="005B3625">
        <w:t>d</w:t>
      </w:r>
      <w:r>
        <w:t>enominator</w:t>
      </w:r>
      <w:r w:rsidR="005B3625">
        <w:t xml:space="preserve"> for both fiscal and non-fiscal measures</w:t>
      </w:r>
      <w:r>
        <w:t>.</w:t>
      </w:r>
    </w:p>
    <w:p w14:paraId="36C55361" w14:textId="39FEF04D" w:rsidR="008D43B7" w:rsidRPr="00591691" w:rsidRDefault="008D43B7" w:rsidP="000C3E36">
      <w:pPr>
        <w:rPr>
          <w:b/>
        </w:rPr>
      </w:pPr>
      <w:r w:rsidRPr="00591691">
        <w:rPr>
          <w:b/>
        </w:rPr>
        <w:lastRenderedPageBreak/>
        <w:t>Slide 1</w:t>
      </w:r>
      <w:r w:rsidR="00D27B70">
        <w:rPr>
          <w:b/>
        </w:rPr>
        <w:t>6</w:t>
      </w:r>
    </w:p>
    <w:p w14:paraId="4301BC26" w14:textId="07AFC71C" w:rsidR="008D43B7" w:rsidRPr="00591691" w:rsidRDefault="00680A3F" w:rsidP="000C3E36">
      <w:r w:rsidRPr="00591691">
        <w:t>The Dash tab</w:t>
      </w:r>
      <w:r w:rsidR="0003530B" w:rsidRPr="00591691">
        <w:t xml:space="preserve"> allows you to understand your results as compared to other states</w:t>
      </w:r>
      <w:r w:rsidR="00AF7DCF" w:rsidRPr="00591691">
        <w:t>.  The yellow bar is your state result.  The blue bars are the other states’ results.  The red line is the measure’</w:t>
      </w:r>
      <w:r w:rsidR="001C1AAD" w:rsidRPr="00591691">
        <w:t xml:space="preserve">s target.  </w:t>
      </w:r>
      <w:r w:rsidR="0003530B" w:rsidRPr="00591691">
        <w:t>From here, you can see if you are similar to other states or are experiencing some unique struggles on each measure.</w:t>
      </w:r>
      <w:r w:rsidR="0003530B" w:rsidRPr="00591691" w:rsidDel="0003530B">
        <w:t xml:space="preserve"> </w:t>
      </w:r>
    </w:p>
    <w:p w14:paraId="7D762D33" w14:textId="04558E6C" w:rsidR="0018252B" w:rsidRPr="00591691" w:rsidRDefault="0018252B" w:rsidP="000C3E36">
      <w:pPr>
        <w:rPr>
          <w:b/>
        </w:rPr>
      </w:pPr>
      <w:r w:rsidRPr="00591691">
        <w:rPr>
          <w:b/>
        </w:rPr>
        <w:t>Slide 1</w:t>
      </w:r>
      <w:r w:rsidR="00D27B70">
        <w:rPr>
          <w:b/>
        </w:rPr>
        <w:t>7</w:t>
      </w:r>
    </w:p>
    <w:p w14:paraId="7E0C1920" w14:textId="4407E10B" w:rsidR="00A613DD" w:rsidRPr="00591691" w:rsidRDefault="00A613DD" w:rsidP="000C3E36">
      <w:r w:rsidRPr="00591691">
        <w:t>The quarterly workbooks also have a tab with more detailed fiscal analysis</w:t>
      </w:r>
      <w:r w:rsidR="0090608E" w:rsidRPr="00591691">
        <w:t xml:space="preserve"> on the 9130 data</w:t>
      </w:r>
      <w:r w:rsidRPr="00591691">
        <w:t>.</w:t>
      </w:r>
      <w:r w:rsidR="0090608E" w:rsidRPr="00591691">
        <w:t xml:space="preserve">  Use this to work with the fiscal unit but also overall assess your state’s funding patterns and available funds.</w:t>
      </w:r>
    </w:p>
    <w:p w14:paraId="2EAE8353" w14:textId="0617047B" w:rsidR="00A613DD" w:rsidRPr="00591691" w:rsidRDefault="0090608E" w:rsidP="000C3E36">
      <w:r w:rsidRPr="00591691">
        <w:t>It first displays</w:t>
      </w:r>
      <w:r w:rsidR="00A613DD" w:rsidRPr="00591691">
        <w:t xml:space="preserve"> possible reporting issues</w:t>
      </w:r>
      <w:r w:rsidRPr="00591691">
        <w:t>, such as underspending on case management funds.  These issues and results</w:t>
      </w:r>
      <w:r w:rsidR="00A613DD" w:rsidRPr="00591691">
        <w:t xml:space="preserve"> also appear on the </w:t>
      </w:r>
      <w:r w:rsidRPr="00591691">
        <w:t>“Enter 9130” tab of the</w:t>
      </w:r>
      <w:r w:rsidR="00737BA1">
        <w:t xml:space="preserve"> TAADI and Performance</w:t>
      </w:r>
      <w:r w:rsidRPr="00591691">
        <w:t xml:space="preserve"> Self-Check</w:t>
      </w:r>
      <w:r w:rsidR="00737BA1">
        <w:t xml:space="preserve"> and the Fiscal-Only Self-Check</w:t>
      </w:r>
      <w:r w:rsidRPr="00591691">
        <w:t>.</w:t>
      </w:r>
    </w:p>
    <w:p w14:paraId="345E125B" w14:textId="095454BB" w:rsidR="0090608E" w:rsidRPr="00591691" w:rsidRDefault="0090608E" w:rsidP="000C3E36">
      <w:r w:rsidRPr="00591691">
        <w:t xml:space="preserve">It then displays the expenditure components. </w:t>
      </w:r>
    </w:p>
    <w:p w14:paraId="0343383E" w14:textId="38CEFD15" w:rsidR="0090608E" w:rsidRPr="00591691" w:rsidRDefault="0090608E" w:rsidP="000C3E36">
      <w:r w:rsidRPr="00591691">
        <w:t>See also the Training and Other Activities grant expenditures overtime and by grant year.  Remember, Training and Other Activities grants stay active for 3 years.</w:t>
      </w:r>
    </w:p>
    <w:p w14:paraId="766B6192" w14:textId="3F88630F" w:rsidR="000C3E36" w:rsidRPr="00591691" w:rsidRDefault="00AE4CB9" w:rsidP="000C3E36">
      <w:pPr>
        <w:rPr>
          <w:b/>
        </w:rPr>
      </w:pPr>
      <w:r w:rsidRPr="00591691">
        <w:rPr>
          <w:b/>
        </w:rPr>
        <w:t>Slide</w:t>
      </w:r>
      <w:r w:rsidR="00116CBD" w:rsidRPr="00591691">
        <w:rPr>
          <w:b/>
        </w:rPr>
        <w:t xml:space="preserve"> </w:t>
      </w:r>
      <w:r w:rsidR="00AA74C0">
        <w:rPr>
          <w:b/>
        </w:rPr>
        <w:t>1</w:t>
      </w:r>
      <w:r w:rsidR="00D27B70">
        <w:rPr>
          <w:b/>
        </w:rPr>
        <w:t>8</w:t>
      </w:r>
      <w:r w:rsidR="00116CBD" w:rsidRPr="00591691">
        <w:rPr>
          <w:b/>
        </w:rPr>
        <w:t xml:space="preserve"> </w:t>
      </w:r>
    </w:p>
    <w:p w14:paraId="108B1614" w14:textId="77777777" w:rsidR="000C3E36" w:rsidRPr="00591691" w:rsidRDefault="000C3E36" w:rsidP="000C3E36">
      <w:r w:rsidRPr="00591691">
        <w:t xml:space="preserve">The Self-Check is another resource available to you on the TAA website on the </w:t>
      </w:r>
      <w:r w:rsidR="00457D6F" w:rsidRPr="00591691">
        <w:t xml:space="preserve">Participant Reporting </w:t>
      </w:r>
      <w:r w:rsidRPr="00591691">
        <w:t>Data page.  Keep in mind that we make updates to the Self-Check as needed, so check back to the website</w:t>
      </w:r>
      <w:r w:rsidR="00457D6F" w:rsidRPr="00591691">
        <w:t xml:space="preserve"> periodically</w:t>
      </w:r>
      <w:r w:rsidRPr="00591691">
        <w:t>.  The date updated is included directly on the Self-Check workbook.</w:t>
      </w:r>
    </w:p>
    <w:p w14:paraId="42DAB071" w14:textId="5FC0E467" w:rsidR="00457D6F" w:rsidRPr="00591691" w:rsidRDefault="000C3E36" w:rsidP="000C3E36">
      <w:r w:rsidRPr="00591691">
        <w:t>It will display unofficial TAADI &amp; Performance results, after</w:t>
      </w:r>
      <w:r w:rsidR="00737BA1">
        <w:t xml:space="preserve"> 1)</w:t>
      </w:r>
      <w:r w:rsidRPr="00591691">
        <w:t xml:space="preserve"> Setting submission quarter, </w:t>
      </w:r>
      <w:r w:rsidR="00737BA1">
        <w:t xml:space="preserve">2) </w:t>
      </w:r>
      <w:r w:rsidRPr="00591691">
        <w:t>Pasting PIRL</w:t>
      </w:r>
      <w:r w:rsidR="00457D6F" w:rsidRPr="00591691">
        <w:t xml:space="preserve"> data</w:t>
      </w:r>
      <w:r w:rsidR="002D5826">
        <w:t xml:space="preserve"> (both the current quarter report and prior quarter’s report)</w:t>
      </w:r>
      <w:r w:rsidRPr="00591691">
        <w:t>, and</w:t>
      </w:r>
      <w:r w:rsidR="00737BA1">
        <w:t xml:space="preserve"> 3)</w:t>
      </w:r>
      <w:r w:rsidRPr="00591691">
        <w:t xml:space="preserve"> Entering 9130 values</w:t>
      </w:r>
      <w:r w:rsidR="00567D5E" w:rsidRPr="00591691">
        <w:t xml:space="preserve">.  </w:t>
      </w:r>
      <w:r w:rsidRPr="00591691">
        <w:t>Note instructions</w:t>
      </w:r>
      <w:r w:rsidR="00737BA1">
        <w:t xml:space="preserve"> are</w:t>
      </w:r>
      <w:r w:rsidRPr="00591691">
        <w:t xml:space="preserve"> on the first tab for how to use the </w:t>
      </w:r>
      <w:r w:rsidR="00457D6F" w:rsidRPr="00591691">
        <w:t>Self-Check</w:t>
      </w:r>
      <w:r w:rsidRPr="00591691">
        <w:t xml:space="preserve">.  There is a </w:t>
      </w:r>
      <w:r w:rsidR="00457D6F" w:rsidRPr="00591691">
        <w:t xml:space="preserve">Self-Check </w:t>
      </w:r>
      <w:r w:rsidRPr="00591691">
        <w:t>workbook</w:t>
      </w:r>
      <w:r w:rsidR="00457D6F" w:rsidRPr="00591691">
        <w:t xml:space="preserve"> for the Full PIRL format and the </w:t>
      </w:r>
      <w:r w:rsidR="001F25D2" w:rsidRPr="00591691">
        <w:t>SIRS</w:t>
      </w:r>
      <w:r w:rsidR="00457D6F" w:rsidRPr="00591691">
        <w:t xml:space="preserve"> format</w:t>
      </w:r>
      <w:r w:rsidR="00320FF6">
        <w:t>.</w:t>
      </w:r>
    </w:p>
    <w:p w14:paraId="5AAFBB36" w14:textId="359DB540" w:rsidR="000C3E36" w:rsidRPr="00591691" w:rsidRDefault="000C3E36" w:rsidP="000C3E36">
      <w:r w:rsidRPr="00591691">
        <w:t xml:space="preserve">A huge utility of the </w:t>
      </w:r>
      <w:r w:rsidR="00457D6F" w:rsidRPr="00591691">
        <w:t>Self-Check</w:t>
      </w:r>
      <w:r w:rsidRPr="00591691">
        <w:t xml:space="preserve"> is to filter down to individual records.</w:t>
      </w:r>
      <w:r w:rsidR="00567D5E" w:rsidRPr="00591691">
        <w:t xml:space="preserve">  It also displays common 9130 reporting issues, such as administrative expenditures exceeding the 10% allowable amount.</w:t>
      </w:r>
    </w:p>
    <w:p w14:paraId="22ADF07E" w14:textId="1D6E18F2" w:rsidR="000C3E36" w:rsidRPr="00591691" w:rsidRDefault="00AE4CB9" w:rsidP="000C3E36">
      <w:pPr>
        <w:rPr>
          <w:b/>
        </w:rPr>
      </w:pPr>
      <w:r w:rsidRPr="00591691">
        <w:rPr>
          <w:b/>
        </w:rPr>
        <w:t xml:space="preserve">Slide </w:t>
      </w:r>
      <w:r w:rsidR="00D27B70">
        <w:rPr>
          <w:b/>
        </w:rPr>
        <w:t>19</w:t>
      </w:r>
    </w:p>
    <w:p w14:paraId="05EFDE81" w14:textId="058DC3DC" w:rsidR="000C3E36" w:rsidRPr="00591691" w:rsidRDefault="000C3E36" w:rsidP="000C3E36">
      <w:pPr>
        <w:tabs>
          <w:tab w:val="num" w:pos="1440"/>
        </w:tabs>
      </w:pPr>
      <w:r w:rsidRPr="00591691">
        <w:t xml:space="preserve">The Self-Check can be used at any time for </w:t>
      </w:r>
      <w:r w:rsidR="00457D6F" w:rsidRPr="00591691">
        <w:t xml:space="preserve">reviewing unofficial </w:t>
      </w:r>
      <w:r w:rsidRPr="00591691">
        <w:t>TAADI</w:t>
      </w:r>
      <w:r w:rsidR="00457D6F" w:rsidRPr="00591691">
        <w:t xml:space="preserve"> results</w:t>
      </w:r>
      <w:r w:rsidRPr="00591691">
        <w:t>.  Using it prior to submission of PIRL file can help you identify issues with your submission.  Using it after receipt of official TAADI results can help you to identify errors and</w:t>
      </w:r>
      <w:r w:rsidR="00457D6F" w:rsidRPr="00591691">
        <w:t xml:space="preserve"> review</w:t>
      </w:r>
      <w:r w:rsidRPr="00591691">
        <w:t xml:space="preserve"> record data as necessary.</w:t>
      </w:r>
      <w:r w:rsidR="00457D6F" w:rsidRPr="00591691">
        <w:t xml:space="preserve">  Again, you’ll want to make sure that you are using the most recent version of the Self-Check.</w:t>
      </w:r>
    </w:p>
    <w:p w14:paraId="3B67A44B" w14:textId="30F77783" w:rsidR="00394108" w:rsidRPr="00591691" w:rsidRDefault="00C62881" w:rsidP="000D7AD5">
      <w:pPr>
        <w:tabs>
          <w:tab w:val="num" w:pos="1440"/>
        </w:tabs>
      </w:pPr>
      <w:r w:rsidRPr="00591691">
        <w:t>Note that you can use the Self-Check to filter by WIB</w:t>
      </w:r>
      <w:r w:rsidR="00320FF6">
        <w:t xml:space="preserve"> or</w:t>
      </w:r>
      <w:r w:rsidR="000D7AD5" w:rsidRPr="00591691">
        <w:t xml:space="preserve"> Office.  These filters allow you to see if more targeted technical assistance is needed.</w:t>
      </w:r>
      <w:r w:rsidR="00394108" w:rsidRPr="00591691">
        <w:t xml:space="preserve">  Some states have even leveraged these filters to provide technical assistance to their local staff.</w:t>
      </w:r>
    </w:p>
    <w:p w14:paraId="5E37AE56" w14:textId="277044E6" w:rsidR="000C3E36" w:rsidRPr="00591691" w:rsidRDefault="00AE4CB9" w:rsidP="000D7AD5">
      <w:pPr>
        <w:tabs>
          <w:tab w:val="num" w:pos="1440"/>
        </w:tabs>
        <w:rPr>
          <w:b/>
        </w:rPr>
      </w:pPr>
      <w:r w:rsidRPr="00591691">
        <w:rPr>
          <w:b/>
        </w:rPr>
        <w:t xml:space="preserve">Slide </w:t>
      </w:r>
      <w:r w:rsidR="00860DE5" w:rsidRPr="00591691">
        <w:rPr>
          <w:b/>
        </w:rPr>
        <w:t>2</w:t>
      </w:r>
      <w:r w:rsidR="00D27B70">
        <w:rPr>
          <w:b/>
        </w:rPr>
        <w:t>0</w:t>
      </w:r>
      <w:r w:rsidR="00860DE5" w:rsidRPr="00591691">
        <w:rPr>
          <w:b/>
        </w:rPr>
        <w:t xml:space="preserve"> </w:t>
      </w:r>
    </w:p>
    <w:p w14:paraId="19281148" w14:textId="5EAFD598" w:rsidR="000C3E36" w:rsidRPr="00591691" w:rsidRDefault="00457D6F" w:rsidP="000C3E36">
      <w:r w:rsidRPr="00591691">
        <w:t>The Self-Check also displays Performance result</w:t>
      </w:r>
      <w:r w:rsidR="00DE716B">
        <w:t>s</w:t>
      </w:r>
      <w:r w:rsidR="000C3E36" w:rsidRPr="00591691">
        <w:t>.  Note that for these and for TAADI</w:t>
      </w:r>
      <w:r w:rsidRPr="00591691">
        <w:t xml:space="preserve"> results</w:t>
      </w:r>
      <w:r w:rsidR="000C3E36" w:rsidRPr="00591691">
        <w:t>, these are unofficial results</w:t>
      </w:r>
      <w:r w:rsidRPr="00591691">
        <w:t xml:space="preserve">, and you should check in with the National and Regional Offices for the </w:t>
      </w:r>
      <w:r w:rsidR="00FD6365" w:rsidRPr="00591691">
        <w:t>official results</w:t>
      </w:r>
      <w:r w:rsidR="000C3E36" w:rsidRPr="00591691">
        <w:t xml:space="preserve">.  </w:t>
      </w:r>
    </w:p>
    <w:p w14:paraId="312BAA2F" w14:textId="6FDE2B6F" w:rsidR="000C3E36" w:rsidRPr="00591691" w:rsidRDefault="000C3E36" w:rsidP="000C3E36">
      <w:r w:rsidRPr="00591691">
        <w:lastRenderedPageBreak/>
        <w:t>Performa</w:t>
      </w:r>
      <w:r w:rsidR="00FD6365" w:rsidRPr="00591691">
        <w:t>nce results</w:t>
      </w:r>
      <w:r w:rsidR="00DE716B">
        <w:t xml:space="preserve"> can display both </w:t>
      </w:r>
      <w:r w:rsidR="00FD6365" w:rsidRPr="00591691">
        <w:t>the results for one quarter of data</w:t>
      </w:r>
      <w:r w:rsidR="00DE716B">
        <w:t xml:space="preserve"> and rolling 4 quarters of data, depending on the performance period selected.</w:t>
      </w:r>
    </w:p>
    <w:p w14:paraId="2E9D7B57" w14:textId="37254231" w:rsidR="00C62881" w:rsidRPr="00591691" w:rsidRDefault="00DE716B" w:rsidP="000C3E36">
      <w:r>
        <w:t>I</w:t>
      </w:r>
      <w:r w:rsidR="00C62881" w:rsidRPr="00591691">
        <w:t xml:space="preserve">f you filtered down </w:t>
      </w:r>
      <w:r w:rsidR="000D7AD5" w:rsidRPr="00591691">
        <w:t>by WIB</w:t>
      </w:r>
      <w:r w:rsidR="00320FF6">
        <w:t xml:space="preserve"> or</w:t>
      </w:r>
      <w:r w:rsidR="000D7AD5" w:rsidRPr="00591691">
        <w:t xml:space="preserve"> Office on the TAADI Results tab, the filters will remain here.  </w:t>
      </w:r>
    </w:p>
    <w:p w14:paraId="732C9B4C" w14:textId="190FE900" w:rsidR="000C3E36" w:rsidRPr="00591691" w:rsidRDefault="00AE4CB9" w:rsidP="000C3E36">
      <w:pPr>
        <w:rPr>
          <w:b/>
        </w:rPr>
      </w:pPr>
      <w:r w:rsidRPr="002A4F75">
        <w:rPr>
          <w:b/>
        </w:rPr>
        <w:t xml:space="preserve">Slide </w:t>
      </w:r>
      <w:r w:rsidR="00C521F6" w:rsidRPr="002A4F75">
        <w:rPr>
          <w:b/>
        </w:rPr>
        <w:t>2</w:t>
      </w:r>
      <w:r w:rsidR="0017401F">
        <w:rPr>
          <w:b/>
        </w:rPr>
        <w:t>1</w:t>
      </w:r>
      <w:r w:rsidR="00116CBD" w:rsidRPr="002A4F75">
        <w:rPr>
          <w:b/>
        </w:rPr>
        <w:t xml:space="preserve"> </w:t>
      </w:r>
      <w:r w:rsidR="00737BA1" w:rsidRPr="002A4F75">
        <w:rPr>
          <w:b/>
        </w:rPr>
        <w:t>– Demo/screen recording</w:t>
      </w:r>
    </w:p>
    <w:p w14:paraId="114EA4BA" w14:textId="31348830" w:rsidR="00D80252" w:rsidRPr="00591691" w:rsidRDefault="00737BA1" w:rsidP="000C3E36">
      <w:r>
        <w:t>Here is a</w:t>
      </w:r>
      <w:r w:rsidR="00D80252" w:rsidRPr="00591691">
        <w:t xml:space="preserve"> demonstration of the Self-Check.</w:t>
      </w:r>
    </w:p>
    <w:p w14:paraId="11123FA0" w14:textId="364B6B43" w:rsidR="000C3E36" w:rsidRPr="00591691" w:rsidRDefault="000C3E36" w:rsidP="000C3E36">
      <w:pPr>
        <w:rPr>
          <w:i/>
        </w:rPr>
      </w:pPr>
      <w:r w:rsidRPr="00591691">
        <w:rPr>
          <w:i/>
        </w:rPr>
        <w:t>Here we are on the first tab</w:t>
      </w:r>
      <w:r w:rsidR="00090D75" w:rsidRPr="00591691">
        <w:rPr>
          <w:i/>
        </w:rPr>
        <w:t xml:space="preserve"> of the Self-Check</w:t>
      </w:r>
      <w:r w:rsidRPr="00591691">
        <w:rPr>
          <w:i/>
        </w:rPr>
        <w:t xml:space="preserve">, the instructions sheet.  In step 1, </w:t>
      </w:r>
      <w:r w:rsidR="00955228" w:rsidRPr="00591691">
        <w:rPr>
          <w:i/>
        </w:rPr>
        <w:t>you</w:t>
      </w:r>
      <w:r w:rsidRPr="00591691">
        <w:rPr>
          <w:i/>
        </w:rPr>
        <w:t xml:space="preserve"> select the submission quarter</w:t>
      </w:r>
      <w:r w:rsidR="002B1AE6" w:rsidRPr="00591691">
        <w:rPr>
          <w:i/>
        </w:rPr>
        <w:t xml:space="preserve"> from the drop down</w:t>
      </w:r>
      <w:r w:rsidRPr="00591691">
        <w:rPr>
          <w:i/>
        </w:rPr>
        <w:t xml:space="preserve">.  This is the end date </w:t>
      </w:r>
      <w:r w:rsidR="00955228" w:rsidRPr="00591691">
        <w:rPr>
          <w:i/>
        </w:rPr>
        <w:t xml:space="preserve">for </w:t>
      </w:r>
      <w:r w:rsidRPr="00591691">
        <w:rPr>
          <w:i/>
        </w:rPr>
        <w:t xml:space="preserve">the file’s submission. </w:t>
      </w:r>
      <w:r w:rsidR="00090D75" w:rsidRPr="00591691">
        <w:rPr>
          <w:i/>
        </w:rPr>
        <w:t xml:space="preserve">  </w:t>
      </w:r>
      <w:r w:rsidR="00F80395" w:rsidRPr="00591691">
        <w:rPr>
          <w:i/>
        </w:rPr>
        <w:t xml:space="preserve">The sheet </w:t>
      </w:r>
      <w:r w:rsidR="00090D75" w:rsidRPr="00591691">
        <w:rPr>
          <w:i/>
        </w:rPr>
        <w:t xml:space="preserve">then </w:t>
      </w:r>
      <w:r w:rsidRPr="00591691">
        <w:rPr>
          <w:i/>
        </w:rPr>
        <w:t>explains that in step 2</w:t>
      </w:r>
      <w:r w:rsidR="002D5826">
        <w:rPr>
          <w:i/>
        </w:rPr>
        <w:t>a</w:t>
      </w:r>
      <w:r w:rsidRPr="00591691">
        <w:rPr>
          <w:i/>
        </w:rPr>
        <w:t xml:space="preserve">, </w:t>
      </w:r>
      <w:r w:rsidR="00317294" w:rsidRPr="00591691">
        <w:rPr>
          <w:i/>
        </w:rPr>
        <w:t>on tab 2</w:t>
      </w:r>
      <w:r w:rsidR="002D5826">
        <w:rPr>
          <w:i/>
        </w:rPr>
        <w:t>a</w:t>
      </w:r>
      <w:r w:rsidR="00317294" w:rsidRPr="00591691">
        <w:rPr>
          <w:i/>
        </w:rPr>
        <w:t xml:space="preserve">, </w:t>
      </w:r>
      <w:r w:rsidR="00955228" w:rsidRPr="00591691">
        <w:rPr>
          <w:i/>
        </w:rPr>
        <w:t>you’ll</w:t>
      </w:r>
      <w:r w:rsidRPr="00591691">
        <w:rPr>
          <w:i/>
        </w:rPr>
        <w:t xml:space="preserve"> </w:t>
      </w:r>
      <w:r w:rsidR="008104DA" w:rsidRPr="00591691">
        <w:rPr>
          <w:i/>
        </w:rPr>
        <w:t>paste</w:t>
      </w:r>
      <w:r w:rsidRPr="00591691">
        <w:rPr>
          <w:i/>
        </w:rPr>
        <w:t xml:space="preserve"> the </w:t>
      </w:r>
      <w:r w:rsidR="002D5826">
        <w:rPr>
          <w:i/>
        </w:rPr>
        <w:t xml:space="preserve">current quarter’s </w:t>
      </w:r>
      <w:r w:rsidRPr="00591691">
        <w:rPr>
          <w:i/>
        </w:rPr>
        <w:t xml:space="preserve">PIRL Data.  </w:t>
      </w:r>
      <w:r w:rsidR="002D5826">
        <w:rPr>
          <w:i/>
        </w:rPr>
        <w:t xml:space="preserve">In step 2b, on tab 2b, you’ll paste the previous quarter’s PIRL data.  </w:t>
      </w:r>
      <w:r w:rsidRPr="00591691">
        <w:rPr>
          <w:i/>
        </w:rPr>
        <w:t xml:space="preserve">In step 3, </w:t>
      </w:r>
      <w:r w:rsidR="00317294" w:rsidRPr="00591691">
        <w:rPr>
          <w:i/>
        </w:rPr>
        <w:t xml:space="preserve">on tab 3, </w:t>
      </w:r>
      <w:r w:rsidRPr="00591691">
        <w:rPr>
          <w:i/>
        </w:rPr>
        <w:t xml:space="preserve">you’ll </w:t>
      </w:r>
      <w:r w:rsidR="008104DA" w:rsidRPr="00591691">
        <w:rPr>
          <w:i/>
        </w:rPr>
        <w:t>enter</w:t>
      </w:r>
      <w:r w:rsidRPr="00591691">
        <w:rPr>
          <w:i/>
        </w:rPr>
        <w:t xml:space="preserve"> the 9130 </w:t>
      </w:r>
      <w:r w:rsidR="00090D75" w:rsidRPr="00591691">
        <w:rPr>
          <w:i/>
        </w:rPr>
        <w:t xml:space="preserve">financial </w:t>
      </w:r>
      <w:r w:rsidRPr="00591691">
        <w:rPr>
          <w:i/>
        </w:rPr>
        <w:t>data.  In step 4, you’ll review the results.</w:t>
      </w:r>
      <w:r w:rsidR="002D5826">
        <w:rPr>
          <w:i/>
        </w:rPr>
        <w:t xml:space="preserve">  </w:t>
      </w:r>
    </w:p>
    <w:p w14:paraId="7DD13D9A" w14:textId="3914E949" w:rsidR="002D5826" w:rsidRPr="00591691" w:rsidRDefault="00955228" w:rsidP="000C3E36">
      <w:pPr>
        <w:rPr>
          <w:i/>
        </w:rPr>
      </w:pPr>
      <w:r w:rsidRPr="00591691">
        <w:rPr>
          <w:i/>
        </w:rPr>
        <w:t>Notice</w:t>
      </w:r>
      <w:r w:rsidR="000C3E36" w:rsidRPr="00591691">
        <w:rPr>
          <w:i/>
        </w:rPr>
        <w:t xml:space="preserve"> the notes be</w:t>
      </w:r>
      <w:r w:rsidR="000C15EC" w:rsidRPr="00591691">
        <w:rPr>
          <w:i/>
        </w:rPr>
        <w:t>low and the date the tool was last updated.</w:t>
      </w:r>
    </w:p>
    <w:p w14:paraId="4C14BD6F" w14:textId="6A49E3C0" w:rsidR="00453014" w:rsidRPr="00591691" w:rsidRDefault="000C3E36" w:rsidP="000C3E36">
      <w:pPr>
        <w:rPr>
          <w:i/>
        </w:rPr>
      </w:pPr>
      <w:r w:rsidRPr="00591691">
        <w:rPr>
          <w:i/>
        </w:rPr>
        <w:t>Here on the Paste</w:t>
      </w:r>
      <w:r w:rsidR="002D5826">
        <w:rPr>
          <w:i/>
        </w:rPr>
        <w:t xml:space="preserve"> Current Quarter</w:t>
      </w:r>
      <w:r w:rsidRPr="00591691">
        <w:rPr>
          <w:i/>
        </w:rPr>
        <w:t xml:space="preserve"> PIRL tab, </w:t>
      </w:r>
      <w:r w:rsidR="0086009B" w:rsidRPr="00591691">
        <w:rPr>
          <w:i/>
        </w:rPr>
        <w:t xml:space="preserve">you’ll </w:t>
      </w:r>
      <w:r w:rsidRPr="00591691">
        <w:rPr>
          <w:i/>
        </w:rPr>
        <w:t>paste the</w:t>
      </w:r>
      <w:r w:rsidR="002D5826">
        <w:rPr>
          <w:i/>
        </w:rPr>
        <w:t xml:space="preserve"> current quarter’s</w:t>
      </w:r>
      <w:r w:rsidRPr="00591691">
        <w:rPr>
          <w:i/>
        </w:rPr>
        <w:t xml:space="preserve"> PIRL file.  The columns are </w:t>
      </w:r>
      <w:r w:rsidR="00090D75" w:rsidRPr="00591691">
        <w:rPr>
          <w:i/>
        </w:rPr>
        <w:t xml:space="preserve">already </w:t>
      </w:r>
      <w:r w:rsidRPr="00591691">
        <w:rPr>
          <w:i/>
        </w:rPr>
        <w:t xml:space="preserve">set to align with either the </w:t>
      </w:r>
      <w:r w:rsidR="00FE208E" w:rsidRPr="00591691">
        <w:rPr>
          <w:i/>
        </w:rPr>
        <w:t>SIRS</w:t>
      </w:r>
      <w:r w:rsidRPr="00591691">
        <w:rPr>
          <w:i/>
        </w:rPr>
        <w:t xml:space="preserve"> or full PIRL format</w:t>
      </w:r>
      <w:r w:rsidR="00955228" w:rsidRPr="00591691">
        <w:rPr>
          <w:i/>
        </w:rPr>
        <w:t>, depending on which workbook you download</w:t>
      </w:r>
      <w:r w:rsidR="008104DA" w:rsidRPr="00591691">
        <w:rPr>
          <w:i/>
        </w:rPr>
        <w:t xml:space="preserve">.  </w:t>
      </w:r>
      <w:r w:rsidR="002D5826">
        <w:rPr>
          <w:i/>
        </w:rPr>
        <w:t>You’ll then paste the previous quarter’s PIRL file on the Paste Previous Quarter PIRL tab.  Note that if you don’t have the previous quarter’s PIRL file, you can still use the self-check.  It just won’t display results for the Record Add or Record Drop measures.</w:t>
      </w:r>
    </w:p>
    <w:p w14:paraId="52B42157" w14:textId="77777777" w:rsidR="000C15EC" w:rsidRPr="00591691" w:rsidRDefault="00090D75" w:rsidP="000C3E36">
      <w:pPr>
        <w:rPr>
          <w:i/>
        </w:rPr>
      </w:pPr>
      <w:r w:rsidRPr="00591691">
        <w:rPr>
          <w:i/>
        </w:rPr>
        <w:t xml:space="preserve">I’ve now pasted </w:t>
      </w:r>
      <w:r w:rsidR="00955228" w:rsidRPr="00591691">
        <w:rPr>
          <w:i/>
        </w:rPr>
        <w:t>our</w:t>
      </w:r>
      <w:r w:rsidRPr="00591691">
        <w:rPr>
          <w:i/>
        </w:rPr>
        <w:t xml:space="preserve"> test data into this sheet.</w:t>
      </w:r>
    </w:p>
    <w:p w14:paraId="636FF486" w14:textId="2F01E858" w:rsidR="00CC2216" w:rsidRPr="00591691" w:rsidRDefault="00955228" w:rsidP="000C3E36">
      <w:pPr>
        <w:rPr>
          <w:i/>
        </w:rPr>
      </w:pPr>
      <w:r w:rsidRPr="00591691">
        <w:rPr>
          <w:i/>
        </w:rPr>
        <w:t>Next, o</w:t>
      </w:r>
      <w:r w:rsidR="000C3E36" w:rsidRPr="00591691">
        <w:rPr>
          <w:i/>
        </w:rPr>
        <w:t xml:space="preserve">n the </w:t>
      </w:r>
      <w:r w:rsidR="00F80395" w:rsidRPr="00591691">
        <w:rPr>
          <w:i/>
        </w:rPr>
        <w:t>Enter</w:t>
      </w:r>
      <w:r w:rsidR="000C3E36" w:rsidRPr="00591691">
        <w:rPr>
          <w:i/>
        </w:rPr>
        <w:t xml:space="preserve"> 9130 tab, enter in the</w:t>
      </w:r>
      <w:r w:rsidRPr="00591691">
        <w:rPr>
          <w:i/>
        </w:rPr>
        <w:t xml:space="preserve"> data for the </w:t>
      </w:r>
      <w:r w:rsidR="00F474B5" w:rsidRPr="00591691">
        <w:rPr>
          <w:i/>
        </w:rPr>
        <w:t>relevant grant</w:t>
      </w:r>
      <w:r w:rsidR="00CC2216" w:rsidRPr="00591691">
        <w:rPr>
          <w:i/>
        </w:rPr>
        <w:t xml:space="preserve"> types:</w:t>
      </w:r>
    </w:p>
    <w:p w14:paraId="5904A46D" w14:textId="14169219" w:rsidR="00CC2216" w:rsidRPr="00591691" w:rsidRDefault="00847F5C" w:rsidP="00CC2216">
      <w:pPr>
        <w:pStyle w:val="ListParagraph"/>
        <w:numPr>
          <w:ilvl w:val="0"/>
          <w:numId w:val="9"/>
        </w:numPr>
        <w:rPr>
          <w:i/>
        </w:rPr>
      </w:pPr>
      <w:r w:rsidRPr="00591691">
        <w:rPr>
          <w:i/>
        </w:rPr>
        <w:t xml:space="preserve">This first section is for the </w:t>
      </w:r>
      <w:r w:rsidR="00E80D61" w:rsidRPr="00591691">
        <w:rPr>
          <w:i/>
        </w:rPr>
        <w:t>Training and Oth</w:t>
      </w:r>
      <w:r w:rsidR="00CC2216" w:rsidRPr="00591691">
        <w:rPr>
          <w:i/>
        </w:rPr>
        <w:t xml:space="preserve">er Activities </w:t>
      </w:r>
      <w:r w:rsidRPr="00591691">
        <w:rPr>
          <w:i/>
        </w:rPr>
        <w:t>grant</w:t>
      </w:r>
      <w:r w:rsidR="00BC6C08" w:rsidRPr="00591691">
        <w:rPr>
          <w:i/>
        </w:rPr>
        <w:t>s</w:t>
      </w:r>
      <w:r w:rsidR="00B42B6B" w:rsidRPr="00591691">
        <w:rPr>
          <w:i/>
        </w:rPr>
        <w:t>.</w:t>
      </w:r>
      <w:r w:rsidRPr="00591691">
        <w:rPr>
          <w:i/>
        </w:rPr>
        <w:t xml:space="preserve">  These grants</w:t>
      </w:r>
      <w:r w:rsidR="00BC6C08" w:rsidRPr="00591691">
        <w:rPr>
          <w:i/>
        </w:rPr>
        <w:t xml:space="preserve"> are</w:t>
      </w:r>
      <w:r w:rsidRPr="00591691">
        <w:rPr>
          <w:i/>
        </w:rPr>
        <w:t xml:space="preserve"> 3-year grants, so you’ll need to enter </w:t>
      </w:r>
      <w:r w:rsidR="00BC6C08" w:rsidRPr="00591691">
        <w:rPr>
          <w:i/>
        </w:rPr>
        <w:t xml:space="preserve">the </w:t>
      </w:r>
      <w:r w:rsidRPr="00591691">
        <w:rPr>
          <w:i/>
        </w:rPr>
        <w:t>data</w:t>
      </w:r>
      <w:r w:rsidR="00BC6C08" w:rsidRPr="00591691">
        <w:rPr>
          <w:i/>
        </w:rPr>
        <w:t xml:space="preserve"> </w:t>
      </w:r>
      <w:r w:rsidR="00F474B5" w:rsidRPr="00591691">
        <w:rPr>
          <w:i/>
        </w:rPr>
        <w:t>for all three</w:t>
      </w:r>
      <w:r w:rsidR="008104DA" w:rsidRPr="00591691">
        <w:rPr>
          <w:i/>
        </w:rPr>
        <w:t xml:space="preserve"> active</w:t>
      </w:r>
      <w:r w:rsidRPr="00591691">
        <w:rPr>
          <w:i/>
        </w:rPr>
        <w:t xml:space="preserve"> grant</w:t>
      </w:r>
      <w:r w:rsidR="008104DA" w:rsidRPr="00591691">
        <w:rPr>
          <w:i/>
        </w:rPr>
        <w:t>s</w:t>
      </w:r>
      <w:r w:rsidRPr="00591691">
        <w:rPr>
          <w:i/>
        </w:rPr>
        <w:t xml:space="preserve">.  </w:t>
      </w:r>
    </w:p>
    <w:p w14:paraId="2224CB15" w14:textId="3D1EFE5B" w:rsidR="00CC2216" w:rsidRPr="00591691" w:rsidRDefault="00BC6C08" w:rsidP="00CC2216">
      <w:pPr>
        <w:pStyle w:val="ListParagraph"/>
        <w:numPr>
          <w:ilvl w:val="0"/>
          <w:numId w:val="9"/>
        </w:numPr>
        <w:rPr>
          <w:i/>
        </w:rPr>
      </w:pPr>
      <w:r w:rsidRPr="00591691">
        <w:rPr>
          <w:i/>
        </w:rPr>
        <w:t xml:space="preserve">Next you’ll enter data for the TRA grant which are </w:t>
      </w:r>
      <w:r w:rsidR="00E80D61" w:rsidRPr="00591691">
        <w:rPr>
          <w:i/>
        </w:rPr>
        <w:t>Trad</w:t>
      </w:r>
      <w:r w:rsidR="00CC2216" w:rsidRPr="00591691">
        <w:rPr>
          <w:i/>
        </w:rPr>
        <w:t>e Readjustment Allowance</w:t>
      </w:r>
    </w:p>
    <w:p w14:paraId="788FA42A" w14:textId="6910CC1D" w:rsidR="00CC2216" w:rsidRPr="00591691" w:rsidRDefault="00BC6C08" w:rsidP="00CC2216">
      <w:pPr>
        <w:pStyle w:val="ListParagraph"/>
        <w:numPr>
          <w:ilvl w:val="0"/>
          <w:numId w:val="9"/>
        </w:numPr>
        <w:rPr>
          <w:i/>
        </w:rPr>
      </w:pPr>
      <w:r w:rsidRPr="00591691">
        <w:rPr>
          <w:i/>
        </w:rPr>
        <w:t xml:space="preserve">And for the RTAA/ATAA grant for </w:t>
      </w:r>
      <w:r w:rsidR="00CC2216" w:rsidRPr="00591691">
        <w:rPr>
          <w:i/>
        </w:rPr>
        <w:t>R</w:t>
      </w:r>
      <w:r w:rsidR="000C15EC" w:rsidRPr="00591691">
        <w:rPr>
          <w:i/>
        </w:rPr>
        <w:t xml:space="preserve">eemployment </w:t>
      </w:r>
      <w:r w:rsidR="00F474B5" w:rsidRPr="00591691">
        <w:rPr>
          <w:i/>
        </w:rPr>
        <w:t>T</w:t>
      </w:r>
      <w:r w:rsidR="000C15EC" w:rsidRPr="00591691">
        <w:rPr>
          <w:i/>
        </w:rPr>
        <w:t xml:space="preserve">rade </w:t>
      </w:r>
      <w:r w:rsidR="00F474B5" w:rsidRPr="00591691">
        <w:rPr>
          <w:i/>
        </w:rPr>
        <w:t>A</w:t>
      </w:r>
      <w:r w:rsidR="000C15EC" w:rsidRPr="00591691">
        <w:rPr>
          <w:i/>
        </w:rPr>
        <w:t xml:space="preserve">djustment </w:t>
      </w:r>
      <w:r w:rsidR="00F474B5" w:rsidRPr="00591691">
        <w:rPr>
          <w:i/>
        </w:rPr>
        <w:t>A</w:t>
      </w:r>
      <w:r w:rsidR="000C15EC" w:rsidRPr="00591691">
        <w:rPr>
          <w:i/>
        </w:rPr>
        <w:t>ssistance</w:t>
      </w:r>
      <w:r w:rsidRPr="00591691">
        <w:rPr>
          <w:i/>
        </w:rPr>
        <w:t xml:space="preserve"> grants.</w:t>
      </w:r>
      <w:r w:rsidR="00317294" w:rsidRPr="00591691">
        <w:rPr>
          <w:i/>
        </w:rPr>
        <w:t xml:space="preserve">  </w:t>
      </w:r>
      <w:r w:rsidR="00B42B6B" w:rsidRPr="00591691">
        <w:rPr>
          <w:i/>
        </w:rPr>
        <w:t>These are only one-year grants.</w:t>
      </w:r>
    </w:p>
    <w:p w14:paraId="3999E0A9" w14:textId="76DDE1B4" w:rsidR="000C3E36" w:rsidRPr="00591691" w:rsidRDefault="00317294" w:rsidP="00CC2216">
      <w:pPr>
        <w:rPr>
          <w:i/>
        </w:rPr>
      </w:pPr>
      <w:r w:rsidRPr="00591691">
        <w:rPr>
          <w:i/>
        </w:rPr>
        <w:t xml:space="preserve">Note that </w:t>
      </w:r>
      <w:r w:rsidR="00847F5C" w:rsidRPr="00591691">
        <w:rPr>
          <w:i/>
        </w:rPr>
        <w:t xml:space="preserve">for all grant types, </w:t>
      </w:r>
      <w:r w:rsidRPr="00591691">
        <w:rPr>
          <w:i/>
        </w:rPr>
        <w:t xml:space="preserve">you’ll need to enter data for both the current quarter and the previous quarter 9130. </w:t>
      </w:r>
      <w:r w:rsidR="00807FC5">
        <w:rPr>
          <w:i/>
        </w:rPr>
        <w:t xml:space="preserve"> The headings remind you which quarter’s data goes where.</w:t>
      </w:r>
      <w:r w:rsidRPr="00591691">
        <w:rPr>
          <w:i/>
        </w:rPr>
        <w:t xml:space="preserve"> </w:t>
      </w:r>
    </w:p>
    <w:p w14:paraId="5F4C818B" w14:textId="6AAB7BE3" w:rsidR="00BC6C08" w:rsidRPr="00591691" w:rsidRDefault="00BC6C08" w:rsidP="00CC2216">
      <w:pPr>
        <w:rPr>
          <w:i/>
        </w:rPr>
      </w:pPr>
      <w:r w:rsidRPr="00591691">
        <w:rPr>
          <w:i/>
        </w:rPr>
        <w:t>In th</w:t>
      </w:r>
      <w:r w:rsidR="002B1AE6" w:rsidRPr="00591691">
        <w:rPr>
          <w:i/>
        </w:rPr>
        <w:t>e</w:t>
      </w:r>
      <w:r w:rsidRPr="00591691">
        <w:rPr>
          <w:i/>
        </w:rPr>
        <w:t>s</w:t>
      </w:r>
      <w:r w:rsidR="002B1AE6" w:rsidRPr="00591691">
        <w:rPr>
          <w:i/>
        </w:rPr>
        <w:t>e orange</w:t>
      </w:r>
      <w:r w:rsidRPr="00591691">
        <w:rPr>
          <w:i/>
        </w:rPr>
        <w:t xml:space="preserve"> field</w:t>
      </w:r>
      <w:r w:rsidR="002B1AE6" w:rsidRPr="00591691">
        <w:rPr>
          <w:i/>
        </w:rPr>
        <w:t>s</w:t>
      </w:r>
      <w:r w:rsidRPr="00591691">
        <w:rPr>
          <w:i/>
        </w:rPr>
        <w:t xml:space="preserve">, all the </w:t>
      </w:r>
      <w:r w:rsidR="003509A5" w:rsidRPr="00591691">
        <w:rPr>
          <w:i/>
        </w:rPr>
        <w:t xml:space="preserve">test </w:t>
      </w:r>
      <w:r w:rsidRPr="00591691">
        <w:rPr>
          <w:i/>
        </w:rPr>
        <w:t xml:space="preserve">data has </w:t>
      </w:r>
      <w:r w:rsidR="002B1AE6" w:rsidRPr="00591691">
        <w:rPr>
          <w:i/>
        </w:rPr>
        <w:t xml:space="preserve">now </w:t>
      </w:r>
      <w:r w:rsidRPr="00591691">
        <w:rPr>
          <w:i/>
        </w:rPr>
        <w:t>been entered.</w:t>
      </w:r>
    </w:p>
    <w:p w14:paraId="15129CA6" w14:textId="4C50B461" w:rsidR="000C15EC" w:rsidRPr="00591691" w:rsidRDefault="00BC6C08" w:rsidP="00421686">
      <w:pPr>
        <w:rPr>
          <w:i/>
        </w:rPr>
      </w:pPr>
      <w:r w:rsidRPr="00591691">
        <w:rPr>
          <w:i/>
        </w:rPr>
        <w:t>Note b</w:t>
      </w:r>
      <w:r w:rsidR="008104DA" w:rsidRPr="00591691">
        <w:rPr>
          <w:i/>
        </w:rPr>
        <w:t xml:space="preserve">elow </w:t>
      </w:r>
      <w:r w:rsidRPr="00591691">
        <w:rPr>
          <w:i/>
        </w:rPr>
        <w:t>that you’ll see the 9130 calculation details for the differe</w:t>
      </w:r>
      <w:r w:rsidR="00421686" w:rsidRPr="00591691">
        <w:rPr>
          <w:i/>
        </w:rPr>
        <w:t>nt types of</w:t>
      </w:r>
      <w:r w:rsidR="008104DA" w:rsidRPr="00591691">
        <w:rPr>
          <w:i/>
        </w:rPr>
        <w:t xml:space="preserve"> expenditures</w:t>
      </w:r>
      <w:r w:rsidR="00344C30" w:rsidRPr="00591691">
        <w:rPr>
          <w:i/>
        </w:rPr>
        <w:t xml:space="preserve"> including Training, TRA, and A/RTAA</w:t>
      </w:r>
      <w:r w:rsidR="008104DA" w:rsidRPr="00591691">
        <w:rPr>
          <w:i/>
        </w:rPr>
        <w:t>.</w:t>
      </w:r>
    </w:p>
    <w:p w14:paraId="2129FFBA" w14:textId="246DE34A" w:rsidR="00DA189C" w:rsidRPr="00591691" w:rsidRDefault="009A6457" w:rsidP="00421686">
      <w:pPr>
        <w:rPr>
          <w:i/>
        </w:rPr>
      </w:pPr>
      <w:r w:rsidRPr="00591691">
        <w:rPr>
          <w:i/>
        </w:rPr>
        <w:t xml:space="preserve">The right of the sheet displays the common 9130 reporting issues, such as out of order spending or </w:t>
      </w:r>
      <w:r w:rsidR="00E2452A">
        <w:rPr>
          <w:i/>
        </w:rPr>
        <w:t>Calculated Training Amount did not equal the Reported Training Amount</w:t>
      </w:r>
      <w:r w:rsidRPr="00591691">
        <w:rPr>
          <w:i/>
        </w:rPr>
        <w:t>.</w:t>
      </w:r>
      <w:r w:rsidR="00B42B6B" w:rsidRPr="00591691">
        <w:rPr>
          <w:i/>
        </w:rPr>
        <w:t xml:space="preserve">  In this example, we see</w:t>
      </w:r>
      <w:r w:rsidR="00F843F8" w:rsidRPr="00591691">
        <w:rPr>
          <w:i/>
        </w:rPr>
        <w:t xml:space="preserve"> both of these to be true</w:t>
      </w:r>
      <w:r w:rsidR="00B42B6B" w:rsidRPr="00591691">
        <w:rPr>
          <w:i/>
        </w:rPr>
        <w:t xml:space="preserve">. </w:t>
      </w:r>
    </w:p>
    <w:p w14:paraId="0610360B" w14:textId="02967733" w:rsidR="00317294" w:rsidRPr="00591691" w:rsidRDefault="00421686" w:rsidP="000C3E36">
      <w:pPr>
        <w:rPr>
          <w:i/>
        </w:rPr>
      </w:pPr>
      <w:r w:rsidRPr="00591691">
        <w:rPr>
          <w:i/>
        </w:rPr>
        <w:t xml:space="preserve">Once </w:t>
      </w:r>
      <w:r w:rsidR="002B1AE6" w:rsidRPr="00591691">
        <w:rPr>
          <w:i/>
        </w:rPr>
        <w:t xml:space="preserve">PIRL and 9130 </w:t>
      </w:r>
      <w:r w:rsidRPr="00591691">
        <w:rPr>
          <w:i/>
        </w:rPr>
        <w:t xml:space="preserve">data has been entered, </w:t>
      </w:r>
      <w:r w:rsidR="00317294" w:rsidRPr="00591691">
        <w:rPr>
          <w:i/>
        </w:rPr>
        <w:t xml:space="preserve">Tab 4a will automatically populate the unofficial TAADI results.  Here you see the numerator and </w:t>
      </w:r>
      <w:r w:rsidR="00F474B5" w:rsidRPr="00591691">
        <w:rPr>
          <w:i/>
        </w:rPr>
        <w:t xml:space="preserve">the </w:t>
      </w:r>
      <w:r w:rsidR="00317294" w:rsidRPr="00591691">
        <w:rPr>
          <w:i/>
        </w:rPr>
        <w:t xml:space="preserve">denominator for each of the </w:t>
      </w:r>
      <w:r w:rsidR="00CC2216" w:rsidRPr="00591691">
        <w:rPr>
          <w:i/>
        </w:rPr>
        <w:t xml:space="preserve">TAADI </w:t>
      </w:r>
      <w:r w:rsidR="00317294" w:rsidRPr="00591691">
        <w:rPr>
          <w:i/>
        </w:rPr>
        <w:t xml:space="preserve">measures, as well as the results, color-coded according to whether the target was met or not met.  This color-coding aligns with </w:t>
      </w:r>
      <w:r w:rsidR="00A218A6" w:rsidRPr="00591691">
        <w:rPr>
          <w:i/>
        </w:rPr>
        <w:t xml:space="preserve">the color-coding </w:t>
      </w:r>
      <w:r w:rsidR="00317294" w:rsidRPr="00591691">
        <w:rPr>
          <w:i/>
        </w:rPr>
        <w:t>on the official report card.</w:t>
      </w:r>
    </w:p>
    <w:p w14:paraId="61678D75" w14:textId="7A73FE62" w:rsidR="007E0042" w:rsidRPr="00591691" w:rsidRDefault="007E0042" w:rsidP="000C3E36">
      <w:pPr>
        <w:rPr>
          <w:i/>
        </w:rPr>
      </w:pPr>
      <w:r w:rsidRPr="00591691">
        <w:rPr>
          <w:i/>
        </w:rPr>
        <w:lastRenderedPageBreak/>
        <w:t>You can filter the PIRL results by WIB Name</w:t>
      </w:r>
      <w:r w:rsidR="00F57538">
        <w:rPr>
          <w:i/>
        </w:rPr>
        <w:t xml:space="preserve"> or</w:t>
      </w:r>
      <w:r w:rsidRPr="00591691">
        <w:rPr>
          <w:i/>
        </w:rPr>
        <w:t xml:space="preserve"> Office Name.  Type the filter directly into the cell.  For example, I’ll filter to records that were from the South Office.</w:t>
      </w:r>
    </w:p>
    <w:p w14:paraId="36F5FE24" w14:textId="66AA5CBA" w:rsidR="00C67071" w:rsidRPr="00591691" w:rsidRDefault="00317294" w:rsidP="000C3E36">
      <w:pPr>
        <w:rPr>
          <w:i/>
        </w:rPr>
      </w:pPr>
      <w:r w:rsidRPr="00591691">
        <w:rPr>
          <w:i/>
        </w:rPr>
        <w:t xml:space="preserve">Tab 4b will automatically populate the unofficial performance </w:t>
      </w:r>
      <w:r w:rsidR="00BC6C08" w:rsidRPr="00591691">
        <w:rPr>
          <w:i/>
        </w:rPr>
        <w:t>results</w:t>
      </w:r>
      <w:r w:rsidRPr="00591691">
        <w:rPr>
          <w:i/>
        </w:rPr>
        <w:t xml:space="preserve"> for the quarter selected back on tab 1.</w:t>
      </w:r>
      <w:r w:rsidR="007E0042" w:rsidRPr="00591691">
        <w:rPr>
          <w:i/>
        </w:rPr>
        <w:t xml:space="preserve">  You can also change the Performance Period to “Rolling Four Quarters.”</w:t>
      </w:r>
      <w:r w:rsidR="00CC2216" w:rsidRPr="00591691">
        <w:rPr>
          <w:i/>
        </w:rPr>
        <w:t xml:space="preserve"> </w:t>
      </w:r>
      <w:r w:rsidR="007E0042" w:rsidRPr="00591691">
        <w:rPr>
          <w:i/>
        </w:rPr>
        <w:t xml:space="preserve"> </w:t>
      </w:r>
      <w:r w:rsidR="00CC2216" w:rsidRPr="00591691">
        <w:rPr>
          <w:i/>
        </w:rPr>
        <w:t xml:space="preserve">This </w:t>
      </w:r>
      <w:r w:rsidR="007E0042" w:rsidRPr="00591691">
        <w:rPr>
          <w:i/>
        </w:rPr>
        <w:t xml:space="preserve">tab </w:t>
      </w:r>
      <w:r w:rsidR="00CC2216" w:rsidRPr="00591691">
        <w:rPr>
          <w:i/>
        </w:rPr>
        <w:t>shows both the result for the five performance measures and the</w:t>
      </w:r>
      <w:r w:rsidR="00BC6C08" w:rsidRPr="00591691">
        <w:rPr>
          <w:i/>
        </w:rPr>
        <w:t>ir</w:t>
      </w:r>
      <w:r w:rsidR="00CC2216" w:rsidRPr="00591691">
        <w:rPr>
          <w:i/>
        </w:rPr>
        <w:t xml:space="preserve"> denominator</w:t>
      </w:r>
      <w:r w:rsidR="00BC6C08" w:rsidRPr="00591691">
        <w:rPr>
          <w:i/>
        </w:rPr>
        <w:t>s</w:t>
      </w:r>
      <w:r w:rsidR="00CC2216" w:rsidRPr="00591691">
        <w:rPr>
          <w:i/>
        </w:rPr>
        <w:t>.</w:t>
      </w:r>
      <w:r w:rsidR="00C67071" w:rsidRPr="00591691">
        <w:rPr>
          <w:i/>
        </w:rPr>
        <w:t xml:space="preserve">  </w:t>
      </w:r>
    </w:p>
    <w:p w14:paraId="1623831F" w14:textId="208D6734" w:rsidR="00317294" w:rsidRPr="00591691" w:rsidRDefault="00317294" w:rsidP="000C3E36">
      <w:pPr>
        <w:rPr>
          <w:i/>
        </w:rPr>
      </w:pPr>
      <w:r w:rsidRPr="00591691">
        <w:rPr>
          <w:i/>
        </w:rPr>
        <w:t xml:space="preserve">Next </w:t>
      </w:r>
      <w:r w:rsidR="00C67071" w:rsidRPr="00591691">
        <w:rPr>
          <w:i/>
        </w:rPr>
        <w:t xml:space="preserve">in the workbook </w:t>
      </w:r>
      <w:r w:rsidRPr="00591691">
        <w:rPr>
          <w:i/>
        </w:rPr>
        <w:t>you’ll see the “</w:t>
      </w:r>
      <w:r w:rsidR="00F70DFE" w:rsidRPr="00591691">
        <w:rPr>
          <w:i/>
        </w:rPr>
        <w:t>TAA_</w:t>
      </w:r>
      <w:r w:rsidRPr="00591691">
        <w:rPr>
          <w:i/>
        </w:rPr>
        <w:t>Descriptions” tab which aligns with the “</w:t>
      </w:r>
      <w:r w:rsidR="00F70DFE" w:rsidRPr="00591691">
        <w:rPr>
          <w:i/>
        </w:rPr>
        <w:t>TAA_</w:t>
      </w:r>
      <w:r w:rsidRPr="00591691">
        <w:rPr>
          <w:i/>
        </w:rPr>
        <w:t xml:space="preserve">Descriptions” tab in the </w:t>
      </w:r>
      <w:r w:rsidR="00421686" w:rsidRPr="00591691">
        <w:rPr>
          <w:i/>
        </w:rPr>
        <w:t>report cards and will continue to be a good reference for you</w:t>
      </w:r>
      <w:r w:rsidRPr="00591691">
        <w:rPr>
          <w:i/>
        </w:rPr>
        <w:t xml:space="preserve">.  </w:t>
      </w:r>
    </w:p>
    <w:p w14:paraId="6B6A0025" w14:textId="26A45349" w:rsidR="00317294" w:rsidRPr="00591691" w:rsidRDefault="00317294" w:rsidP="000C3E36">
      <w:pPr>
        <w:rPr>
          <w:i/>
        </w:rPr>
      </w:pPr>
      <w:r w:rsidRPr="00591691">
        <w:rPr>
          <w:i/>
        </w:rPr>
        <w:t xml:space="preserve">The final tab is the “PIRL calculated fields” tab.  Looking at this tab, you’ll see </w:t>
      </w:r>
      <w:r w:rsidR="00CC2216" w:rsidRPr="00591691">
        <w:rPr>
          <w:i/>
        </w:rPr>
        <w:t>the sub-calculations for all of the measures</w:t>
      </w:r>
      <w:r w:rsidR="009A6457" w:rsidRPr="00591691">
        <w:rPr>
          <w:i/>
        </w:rPr>
        <w:t xml:space="preserve"> and Performance Indicators using PIRL elements</w:t>
      </w:r>
      <w:r w:rsidR="00CC2216" w:rsidRPr="00591691">
        <w:rPr>
          <w:i/>
        </w:rPr>
        <w:t xml:space="preserve">.  This first section is the “Cohort” section, where </w:t>
      </w:r>
      <w:r w:rsidR="00F474B5" w:rsidRPr="00591691">
        <w:rPr>
          <w:i/>
        </w:rPr>
        <w:t xml:space="preserve">you’ll see </w:t>
      </w:r>
      <w:r w:rsidR="00CC2216" w:rsidRPr="00591691">
        <w:rPr>
          <w:i/>
        </w:rPr>
        <w:t xml:space="preserve">all of the cohort </w:t>
      </w:r>
      <w:r w:rsidR="00421686" w:rsidRPr="00591691">
        <w:rPr>
          <w:i/>
        </w:rPr>
        <w:t>sub-</w:t>
      </w:r>
      <w:r w:rsidR="00CC2216" w:rsidRPr="00591691">
        <w:rPr>
          <w:i/>
        </w:rPr>
        <w:t xml:space="preserve">calculations.  For example, we </w:t>
      </w:r>
      <w:r w:rsidR="00BC6C08" w:rsidRPr="00591691">
        <w:rPr>
          <w:i/>
        </w:rPr>
        <w:t xml:space="preserve">here we </w:t>
      </w:r>
      <w:r w:rsidR="00CC2216" w:rsidRPr="00591691">
        <w:rPr>
          <w:i/>
        </w:rPr>
        <w:t>see the sub-calculation for</w:t>
      </w:r>
      <w:r w:rsidR="00F474B5" w:rsidRPr="00591691">
        <w:rPr>
          <w:i/>
        </w:rPr>
        <w:t xml:space="preserve"> the</w:t>
      </w:r>
      <w:r w:rsidR="00CC2216" w:rsidRPr="00591691">
        <w:rPr>
          <w:i/>
        </w:rPr>
        <w:t xml:space="preserve"> Current Participants.</w:t>
      </w:r>
    </w:p>
    <w:p w14:paraId="5C947B02" w14:textId="3B301692" w:rsidR="00CC2216" w:rsidRPr="00591691" w:rsidRDefault="00CC2216" w:rsidP="000C3E36">
      <w:pPr>
        <w:rPr>
          <w:i/>
        </w:rPr>
      </w:pPr>
      <w:r w:rsidRPr="00591691">
        <w:rPr>
          <w:i/>
        </w:rPr>
        <w:t xml:space="preserve">The next section is the “TAADI Calculations” section.  </w:t>
      </w:r>
      <w:r w:rsidR="00F474B5" w:rsidRPr="00591691">
        <w:rPr>
          <w:i/>
        </w:rPr>
        <w:t>It</w:t>
      </w:r>
      <w:r w:rsidRPr="00591691">
        <w:rPr>
          <w:i/>
        </w:rPr>
        <w:t xml:space="preserve"> includes the sub-calculations for the </w:t>
      </w:r>
      <w:r w:rsidR="00B94085" w:rsidRPr="00591691">
        <w:rPr>
          <w:i/>
        </w:rPr>
        <w:t xml:space="preserve">denominators and the numerators for the </w:t>
      </w:r>
      <w:r w:rsidR="00BC6C08" w:rsidRPr="00591691">
        <w:rPr>
          <w:i/>
        </w:rPr>
        <w:t xml:space="preserve">all of the </w:t>
      </w:r>
      <w:r w:rsidR="00B94085" w:rsidRPr="00591691">
        <w:rPr>
          <w:i/>
        </w:rPr>
        <w:t>TAADI measures.  For example, here we see sub-calculations for the denominator and numerator for the “</w:t>
      </w:r>
      <w:r w:rsidR="001664A0">
        <w:rPr>
          <w:i/>
        </w:rPr>
        <w:t>IEP</w:t>
      </w:r>
      <w:r w:rsidR="00B94085" w:rsidRPr="00591691">
        <w:rPr>
          <w:i/>
        </w:rPr>
        <w:t>” measure.</w:t>
      </w:r>
    </w:p>
    <w:p w14:paraId="473FE766" w14:textId="134D2AEF" w:rsidR="00B94085" w:rsidRPr="00591691" w:rsidRDefault="00F474B5" w:rsidP="000C3E36">
      <w:pPr>
        <w:rPr>
          <w:i/>
        </w:rPr>
      </w:pPr>
      <w:r w:rsidRPr="00591691">
        <w:rPr>
          <w:i/>
        </w:rPr>
        <w:t>Scrolling more, you’ll find the sub-calculations for the performance calculations.  It</w:t>
      </w:r>
      <w:r w:rsidR="00B94085" w:rsidRPr="00591691">
        <w:rPr>
          <w:i/>
        </w:rPr>
        <w:t xml:space="preserve"> includes the sub-calculations for the performance measures.  Here</w:t>
      </w:r>
      <w:r w:rsidR="00BC6C08" w:rsidRPr="00591691">
        <w:rPr>
          <w:i/>
        </w:rPr>
        <w:t>, for example,</w:t>
      </w:r>
      <w:r w:rsidR="00B94085" w:rsidRPr="00591691">
        <w:rPr>
          <w:i/>
        </w:rPr>
        <w:t xml:space="preserve"> we see the</w:t>
      </w:r>
      <w:r w:rsidR="00BC6C08" w:rsidRPr="00591691">
        <w:rPr>
          <w:i/>
        </w:rPr>
        <w:t xml:space="preserve"> denominator</w:t>
      </w:r>
      <w:r w:rsidR="003509A5" w:rsidRPr="00591691">
        <w:rPr>
          <w:i/>
        </w:rPr>
        <w:t xml:space="preserve"> and numerator</w:t>
      </w:r>
      <w:r w:rsidR="00B94085" w:rsidRPr="00591691">
        <w:rPr>
          <w:i/>
        </w:rPr>
        <w:t xml:space="preserve"> sub-calculation</w:t>
      </w:r>
      <w:r w:rsidR="00BC6C08" w:rsidRPr="00591691">
        <w:rPr>
          <w:i/>
        </w:rPr>
        <w:t>s for</w:t>
      </w:r>
      <w:r w:rsidR="00B94085" w:rsidRPr="00591691">
        <w:rPr>
          <w:i/>
        </w:rPr>
        <w:t xml:space="preserve"> the Employment Rate Second Quarter After Exit.</w:t>
      </w:r>
    </w:p>
    <w:p w14:paraId="799D0E91" w14:textId="2E7E955F" w:rsidR="00B94085" w:rsidRPr="00591691" w:rsidRDefault="00B94085" w:rsidP="000C3E36">
      <w:pPr>
        <w:rPr>
          <w:i/>
        </w:rPr>
      </w:pPr>
      <w:r w:rsidRPr="00591691">
        <w:rPr>
          <w:i/>
        </w:rPr>
        <w:t>All the way</w:t>
      </w:r>
      <w:r w:rsidR="00BC6C08" w:rsidRPr="00591691">
        <w:rPr>
          <w:i/>
        </w:rPr>
        <w:t xml:space="preserve"> here</w:t>
      </w:r>
      <w:r w:rsidRPr="00591691">
        <w:rPr>
          <w:i/>
        </w:rPr>
        <w:t xml:space="preserve"> on the right you’ll see the PIRL Reference Dates.  These adjust with the submission quarter </w:t>
      </w:r>
      <w:r w:rsidR="00F474B5" w:rsidRPr="00591691">
        <w:rPr>
          <w:i/>
        </w:rPr>
        <w:t xml:space="preserve">you </w:t>
      </w:r>
      <w:r w:rsidR="003F0175" w:rsidRPr="00591691">
        <w:rPr>
          <w:i/>
        </w:rPr>
        <w:t>selected</w:t>
      </w:r>
      <w:r w:rsidR="00F474B5" w:rsidRPr="00591691">
        <w:rPr>
          <w:i/>
        </w:rPr>
        <w:t xml:space="preserve"> </w:t>
      </w:r>
      <w:r w:rsidRPr="00591691">
        <w:rPr>
          <w:i/>
        </w:rPr>
        <w:t>back on Tab 1.</w:t>
      </w:r>
    </w:p>
    <w:p w14:paraId="1944BAB4" w14:textId="4935285D" w:rsidR="00285957" w:rsidRPr="00591691" w:rsidRDefault="00B94085" w:rsidP="000C3E36">
      <w:pPr>
        <w:rPr>
          <w:i/>
        </w:rPr>
      </w:pPr>
      <w:r w:rsidRPr="00591691">
        <w:rPr>
          <w:i/>
        </w:rPr>
        <w:t xml:space="preserve">So, now let’s filter down to review individual records for non-fiscal measures.  </w:t>
      </w:r>
      <w:r w:rsidR="00A218A6" w:rsidRPr="00591691">
        <w:rPr>
          <w:i/>
        </w:rPr>
        <w:t xml:space="preserve">As </w:t>
      </w:r>
      <w:r w:rsidR="00F474B5" w:rsidRPr="00591691">
        <w:rPr>
          <w:i/>
        </w:rPr>
        <w:t>an</w:t>
      </w:r>
      <w:r w:rsidR="00A218A6" w:rsidRPr="00591691">
        <w:rPr>
          <w:i/>
        </w:rPr>
        <w:t xml:space="preserve"> example, l</w:t>
      </w:r>
      <w:r w:rsidRPr="00591691">
        <w:rPr>
          <w:i/>
        </w:rPr>
        <w:t xml:space="preserve">et’s go back to the </w:t>
      </w:r>
      <w:r w:rsidR="00A57382" w:rsidRPr="00591691">
        <w:rPr>
          <w:i/>
        </w:rPr>
        <w:t>ONET</w:t>
      </w:r>
      <w:r w:rsidR="00FA7EBC" w:rsidRPr="00591691">
        <w:rPr>
          <w:i/>
        </w:rPr>
        <w:t xml:space="preserve"> </w:t>
      </w:r>
      <w:r w:rsidRPr="00591691">
        <w:rPr>
          <w:i/>
        </w:rPr>
        <w:t>measure</w:t>
      </w:r>
      <w:r w:rsidR="00285957" w:rsidRPr="00591691">
        <w:rPr>
          <w:i/>
        </w:rPr>
        <w:t xml:space="preserve"> </w:t>
      </w:r>
      <w:r w:rsidR="00BC6C08" w:rsidRPr="00591691">
        <w:rPr>
          <w:i/>
        </w:rPr>
        <w:t>because according to the TAADI Results tab, we know we have 1 record that was not meeting the requirements.</w:t>
      </w:r>
      <w:r w:rsidR="00285957" w:rsidRPr="00591691">
        <w:rPr>
          <w:i/>
        </w:rPr>
        <w:t xml:space="preserve">  </w:t>
      </w:r>
    </w:p>
    <w:p w14:paraId="7CBB3FC3" w14:textId="28A37361" w:rsidR="00B94085" w:rsidRPr="00591691" w:rsidRDefault="00BC6C08" w:rsidP="000C3E36">
      <w:pPr>
        <w:rPr>
          <w:i/>
        </w:rPr>
      </w:pPr>
      <w:r w:rsidRPr="00591691">
        <w:rPr>
          <w:i/>
        </w:rPr>
        <w:t>To</w:t>
      </w:r>
      <w:r w:rsidR="00B94085" w:rsidRPr="00591691">
        <w:rPr>
          <w:i/>
        </w:rPr>
        <w:t xml:space="preserve"> filter down</w:t>
      </w:r>
      <w:r w:rsidRPr="00591691">
        <w:rPr>
          <w:i/>
        </w:rPr>
        <w:t xml:space="preserve">, we need to first filter the </w:t>
      </w:r>
      <w:r w:rsidR="00A57382" w:rsidRPr="00591691">
        <w:rPr>
          <w:i/>
        </w:rPr>
        <w:t>ONET</w:t>
      </w:r>
      <w:r w:rsidRPr="00591691">
        <w:rPr>
          <w:i/>
        </w:rPr>
        <w:t xml:space="preserve"> denominator.  By filtering the </w:t>
      </w:r>
      <w:r w:rsidR="00A57382" w:rsidRPr="00591691">
        <w:rPr>
          <w:i/>
        </w:rPr>
        <w:t>ONET</w:t>
      </w:r>
      <w:r w:rsidRPr="00591691">
        <w:rPr>
          <w:i/>
        </w:rPr>
        <w:t xml:space="preserve"> denominator, it narrows down all the records to just the records reviewed for this measure.  </w:t>
      </w:r>
      <w:r w:rsidR="002E6059" w:rsidRPr="00591691">
        <w:rPr>
          <w:i/>
        </w:rPr>
        <w:t xml:space="preserve">We can filter down to </w:t>
      </w:r>
      <w:r w:rsidR="00247DE5" w:rsidRPr="00591691">
        <w:rPr>
          <w:i/>
        </w:rPr>
        <w:t xml:space="preserve">the records that were included by </w:t>
      </w:r>
      <w:r w:rsidR="00344C30" w:rsidRPr="00591691">
        <w:rPr>
          <w:i/>
        </w:rPr>
        <w:t>unselecting</w:t>
      </w:r>
      <w:r w:rsidR="002E6059" w:rsidRPr="00591691">
        <w:rPr>
          <w:i/>
        </w:rPr>
        <w:t xml:space="preserve"> “0”</w:t>
      </w:r>
      <w:r w:rsidR="00247DE5" w:rsidRPr="00591691">
        <w:rPr>
          <w:i/>
        </w:rPr>
        <w:t>, the records that were not included.</w:t>
      </w:r>
    </w:p>
    <w:p w14:paraId="368A1AC5" w14:textId="54FBA921" w:rsidR="00B94085" w:rsidRPr="00591691" w:rsidRDefault="00B94085" w:rsidP="00B94085">
      <w:pPr>
        <w:tabs>
          <w:tab w:val="center" w:pos="4680"/>
        </w:tabs>
        <w:rPr>
          <w:i/>
        </w:rPr>
      </w:pPr>
      <w:r w:rsidRPr="00591691">
        <w:rPr>
          <w:i/>
        </w:rPr>
        <w:t>Now</w:t>
      </w:r>
      <w:r w:rsidR="00BC6C08" w:rsidRPr="00591691">
        <w:rPr>
          <w:i/>
        </w:rPr>
        <w:t xml:space="preserve"> that we’ve filtered down to only the </w:t>
      </w:r>
      <w:r w:rsidR="0001301D">
        <w:rPr>
          <w:i/>
        </w:rPr>
        <w:t>7</w:t>
      </w:r>
      <w:r w:rsidR="00BC6C08" w:rsidRPr="00591691">
        <w:rPr>
          <w:i/>
        </w:rPr>
        <w:t xml:space="preserve"> records in the denominator, </w:t>
      </w:r>
      <w:r w:rsidRPr="00591691">
        <w:rPr>
          <w:i/>
        </w:rPr>
        <w:t xml:space="preserve">we </w:t>
      </w:r>
      <w:r w:rsidR="00BC6C08" w:rsidRPr="00591691">
        <w:rPr>
          <w:i/>
        </w:rPr>
        <w:t>filter down to all the records with “0” in the numerator</w:t>
      </w:r>
      <w:r w:rsidR="007E0042" w:rsidRPr="00591691">
        <w:rPr>
          <w:i/>
        </w:rPr>
        <w:t xml:space="preserve"> by unselecting “1”</w:t>
      </w:r>
      <w:r w:rsidR="00344C30" w:rsidRPr="00591691">
        <w:rPr>
          <w:i/>
        </w:rPr>
        <w:t>.  This allows us</w:t>
      </w:r>
      <w:r w:rsidR="00BC6C08" w:rsidRPr="00591691">
        <w:rPr>
          <w:i/>
        </w:rPr>
        <w:t xml:space="preserve"> to see which records are causing the target to not be met</w:t>
      </w:r>
      <w:r w:rsidRPr="00591691">
        <w:rPr>
          <w:i/>
        </w:rPr>
        <w:t xml:space="preserve">.  </w:t>
      </w:r>
      <w:r w:rsidR="00421686" w:rsidRPr="00591691">
        <w:rPr>
          <w:i/>
        </w:rPr>
        <w:t>In other wor</w:t>
      </w:r>
      <w:r w:rsidR="00BC6C08" w:rsidRPr="00591691">
        <w:rPr>
          <w:i/>
        </w:rPr>
        <w:t>d</w:t>
      </w:r>
      <w:r w:rsidR="00421686" w:rsidRPr="00591691">
        <w:rPr>
          <w:i/>
        </w:rPr>
        <w:t xml:space="preserve">s, </w:t>
      </w:r>
      <w:r w:rsidR="00344C30" w:rsidRPr="00591691">
        <w:rPr>
          <w:i/>
        </w:rPr>
        <w:t>we are finding the</w:t>
      </w:r>
      <w:r w:rsidR="00421686" w:rsidRPr="00591691">
        <w:rPr>
          <w:i/>
        </w:rPr>
        <w:t xml:space="preserve"> </w:t>
      </w:r>
      <w:r w:rsidRPr="00591691">
        <w:rPr>
          <w:i/>
        </w:rPr>
        <w:t xml:space="preserve">error records.  </w:t>
      </w:r>
    </w:p>
    <w:p w14:paraId="6B31C604" w14:textId="39DCFEC3" w:rsidR="006A0587" w:rsidRPr="00591691" w:rsidRDefault="00285957" w:rsidP="00B94085">
      <w:pPr>
        <w:tabs>
          <w:tab w:val="center" w:pos="4680"/>
        </w:tabs>
        <w:rPr>
          <w:i/>
        </w:rPr>
      </w:pPr>
      <w:r w:rsidRPr="00591691">
        <w:rPr>
          <w:i/>
        </w:rPr>
        <w:t xml:space="preserve">Here we can see that the </w:t>
      </w:r>
      <w:r w:rsidR="006A0587" w:rsidRPr="00591691">
        <w:rPr>
          <w:i/>
        </w:rPr>
        <w:t>sub-calculation</w:t>
      </w:r>
      <w:r w:rsidRPr="00591691">
        <w:rPr>
          <w:i/>
        </w:rPr>
        <w:t xml:space="preserve"> </w:t>
      </w:r>
      <w:r w:rsidR="00A218A6" w:rsidRPr="00591691">
        <w:rPr>
          <w:i/>
        </w:rPr>
        <w:t xml:space="preserve">criteria </w:t>
      </w:r>
      <w:r w:rsidRPr="00591691">
        <w:rPr>
          <w:i/>
        </w:rPr>
        <w:t xml:space="preserve">that was not met </w:t>
      </w:r>
      <w:r w:rsidR="00A218A6" w:rsidRPr="00591691">
        <w:rPr>
          <w:i/>
        </w:rPr>
        <w:t>for the</w:t>
      </w:r>
      <w:r w:rsidRPr="00591691">
        <w:rPr>
          <w:i/>
        </w:rPr>
        <w:t xml:space="preserve"> “</w:t>
      </w:r>
      <w:r w:rsidR="00A57382" w:rsidRPr="00591691">
        <w:rPr>
          <w:i/>
        </w:rPr>
        <w:t>ONET</w:t>
      </w:r>
      <w:r w:rsidRPr="00591691">
        <w:rPr>
          <w:i/>
        </w:rPr>
        <w:t>”</w:t>
      </w:r>
      <w:r w:rsidR="006A0587" w:rsidRPr="00591691">
        <w:rPr>
          <w:i/>
        </w:rPr>
        <w:t xml:space="preserve"> </w:t>
      </w:r>
      <w:r w:rsidR="00955228" w:rsidRPr="00591691">
        <w:rPr>
          <w:i/>
        </w:rPr>
        <w:t>nume</w:t>
      </w:r>
      <w:r w:rsidR="00A218A6" w:rsidRPr="00591691">
        <w:rPr>
          <w:i/>
        </w:rPr>
        <w:t>r</w:t>
      </w:r>
      <w:r w:rsidR="00955228" w:rsidRPr="00591691">
        <w:rPr>
          <w:i/>
        </w:rPr>
        <w:t>ator</w:t>
      </w:r>
      <w:r w:rsidRPr="00591691">
        <w:rPr>
          <w:i/>
        </w:rPr>
        <w:t xml:space="preserve"> was </w:t>
      </w:r>
      <w:r w:rsidR="00BC6C08" w:rsidRPr="00591691">
        <w:rPr>
          <w:i/>
        </w:rPr>
        <w:t>this,</w:t>
      </w:r>
      <w:r w:rsidR="00FA7EBC" w:rsidRPr="00591691">
        <w:rPr>
          <w:i/>
        </w:rPr>
        <w:t xml:space="preserve"> </w:t>
      </w:r>
      <w:r w:rsidR="006A0587" w:rsidRPr="00591691">
        <w:rPr>
          <w:i/>
        </w:rPr>
        <w:t>“</w:t>
      </w:r>
      <w:r w:rsidR="003F0175" w:rsidRPr="00591691">
        <w:rPr>
          <w:i/>
        </w:rPr>
        <w:t>Not Trained or Code 1 Valid</w:t>
      </w:r>
      <w:r w:rsidR="006A0587" w:rsidRPr="00591691">
        <w:rPr>
          <w:i/>
        </w:rPr>
        <w:t>”.</w:t>
      </w:r>
      <w:r w:rsidR="003F0175" w:rsidRPr="00591691">
        <w:rPr>
          <w:i/>
        </w:rPr>
        <w:t xml:space="preserve"> Another step back, you see it is because “ONET 1 Valid” is also “0”.</w:t>
      </w:r>
      <w:r w:rsidR="006A0587" w:rsidRPr="00591691">
        <w:rPr>
          <w:i/>
        </w:rPr>
        <w:t xml:space="preserve">  </w:t>
      </w:r>
      <w:r w:rsidR="009951DC" w:rsidRPr="00591691">
        <w:rPr>
          <w:i/>
        </w:rPr>
        <w:t>If you refer back to the “Des</w:t>
      </w:r>
      <w:r w:rsidR="006A0587" w:rsidRPr="00591691">
        <w:rPr>
          <w:i/>
        </w:rPr>
        <w:t>criptions” tab,</w:t>
      </w:r>
      <w:r w:rsidR="009951DC" w:rsidRPr="00591691">
        <w:rPr>
          <w:i/>
        </w:rPr>
        <w:t xml:space="preserve"> you’ll see that</w:t>
      </w:r>
      <w:r w:rsidR="006A0587" w:rsidRPr="00591691">
        <w:rPr>
          <w:i/>
        </w:rPr>
        <w:t xml:space="preserve"> </w:t>
      </w:r>
      <w:r w:rsidR="00751D77" w:rsidRPr="00591691">
        <w:rPr>
          <w:i/>
        </w:rPr>
        <w:t>the codes are vetted against the O*NET code list for validity.  This list is also on a hidden tab of this workbook.</w:t>
      </w:r>
    </w:p>
    <w:p w14:paraId="6F86681C" w14:textId="7E8C290F" w:rsidR="00285957" w:rsidRPr="00591691" w:rsidRDefault="006A0587" w:rsidP="00285957">
      <w:pPr>
        <w:tabs>
          <w:tab w:val="center" w:pos="4680"/>
        </w:tabs>
        <w:rPr>
          <w:i/>
        </w:rPr>
      </w:pPr>
      <w:r w:rsidRPr="00591691">
        <w:rPr>
          <w:i/>
        </w:rPr>
        <w:t>We can dig</w:t>
      </w:r>
      <w:r w:rsidR="00A218A6" w:rsidRPr="00591691">
        <w:rPr>
          <w:i/>
        </w:rPr>
        <w:t xml:space="preserve"> even</w:t>
      </w:r>
      <w:r w:rsidRPr="00591691">
        <w:rPr>
          <w:i/>
        </w:rPr>
        <w:t xml:space="preserve"> deeper</w:t>
      </w:r>
      <w:r w:rsidR="009951DC" w:rsidRPr="00591691">
        <w:rPr>
          <w:i/>
        </w:rPr>
        <w:t xml:space="preserve"> then</w:t>
      </w:r>
      <w:r w:rsidRPr="00591691">
        <w:rPr>
          <w:i/>
        </w:rPr>
        <w:t xml:space="preserve">.  </w:t>
      </w:r>
      <w:r w:rsidR="00285957" w:rsidRPr="00591691">
        <w:rPr>
          <w:i/>
        </w:rPr>
        <w:t xml:space="preserve">The </w:t>
      </w:r>
      <w:r w:rsidR="00A218A6" w:rsidRPr="00591691">
        <w:rPr>
          <w:i/>
        </w:rPr>
        <w:t xml:space="preserve">self-check </w:t>
      </w:r>
      <w:r w:rsidR="00285957" w:rsidRPr="00591691">
        <w:rPr>
          <w:i/>
        </w:rPr>
        <w:t xml:space="preserve">workbook uses “Named Ranges.”  </w:t>
      </w:r>
      <w:r w:rsidR="00A218A6" w:rsidRPr="00591691">
        <w:rPr>
          <w:i/>
        </w:rPr>
        <w:t xml:space="preserve">You can view the named ranges or columns used in each sub-calculation </w:t>
      </w:r>
      <w:r w:rsidR="00A3644D" w:rsidRPr="00591691">
        <w:rPr>
          <w:i/>
        </w:rPr>
        <w:t xml:space="preserve">by </w:t>
      </w:r>
      <w:r w:rsidR="00A218A6" w:rsidRPr="00591691">
        <w:rPr>
          <w:i/>
        </w:rPr>
        <w:t xml:space="preserve">looking </w:t>
      </w:r>
      <w:r w:rsidR="00A3644D" w:rsidRPr="00591691">
        <w:rPr>
          <w:i/>
        </w:rPr>
        <w:t>up here in the</w:t>
      </w:r>
      <w:r w:rsidR="00A218A6" w:rsidRPr="00591691">
        <w:rPr>
          <w:i/>
        </w:rPr>
        <w:t xml:space="preserve"> function bar.  </w:t>
      </w:r>
      <w:r w:rsidR="00A3644D" w:rsidRPr="00591691">
        <w:rPr>
          <w:i/>
        </w:rPr>
        <w:t xml:space="preserve">When selecting the name range it becomes color-coded and will </w:t>
      </w:r>
      <w:r w:rsidR="00285957" w:rsidRPr="00591691">
        <w:rPr>
          <w:i/>
        </w:rPr>
        <w:t>help you identify the data elements used within the sub-calculation.</w:t>
      </w:r>
      <w:r w:rsidRPr="00591691">
        <w:rPr>
          <w:i/>
        </w:rPr>
        <w:t xml:space="preserve"> </w:t>
      </w:r>
      <w:r w:rsidR="00344C30" w:rsidRPr="00591691">
        <w:rPr>
          <w:i/>
        </w:rPr>
        <w:t>Scrolling back, let’s find which element was used.</w:t>
      </w:r>
      <w:r w:rsidRPr="00591691">
        <w:rPr>
          <w:i/>
        </w:rPr>
        <w:t xml:space="preserve"> Here</w:t>
      </w:r>
      <w:r w:rsidR="00344C30" w:rsidRPr="00591691">
        <w:rPr>
          <w:i/>
        </w:rPr>
        <w:t xml:space="preserve"> it is: </w:t>
      </w:r>
      <w:r w:rsidRPr="00591691">
        <w:rPr>
          <w:i/>
        </w:rPr>
        <w:t xml:space="preserve">element </w:t>
      </w:r>
      <w:r w:rsidR="00751D77" w:rsidRPr="00591691">
        <w:rPr>
          <w:i/>
        </w:rPr>
        <w:t>1306</w:t>
      </w:r>
      <w:r w:rsidR="00A218A6" w:rsidRPr="00591691">
        <w:rPr>
          <w:i/>
        </w:rPr>
        <w:t xml:space="preserve">: </w:t>
      </w:r>
      <w:r w:rsidRPr="00591691">
        <w:rPr>
          <w:i/>
        </w:rPr>
        <w:t>“</w:t>
      </w:r>
      <w:r w:rsidR="00751D77" w:rsidRPr="00591691">
        <w:rPr>
          <w:i/>
        </w:rPr>
        <w:t>Occupational Skills Training Code #1</w:t>
      </w:r>
      <w:r w:rsidRPr="00591691">
        <w:rPr>
          <w:i/>
        </w:rPr>
        <w:t>”.</w:t>
      </w:r>
      <w:r w:rsidR="00A218A6" w:rsidRPr="00591691">
        <w:rPr>
          <w:i/>
        </w:rPr>
        <w:t xml:space="preserve">  </w:t>
      </w:r>
      <w:r w:rsidR="00A3644D" w:rsidRPr="00591691">
        <w:rPr>
          <w:i/>
        </w:rPr>
        <w:t xml:space="preserve">Here we </w:t>
      </w:r>
      <w:r w:rsidR="00751D77" w:rsidRPr="00591691">
        <w:rPr>
          <w:i/>
        </w:rPr>
        <w:t>see what code was reported.  This series of 9s is not a valid ONET code</w:t>
      </w:r>
      <w:r w:rsidR="00A218A6" w:rsidRPr="00591691">
        <w:rPr>
          <w:i/>
        </w:rPr>
        <w:t>.</w:t>
      </w:r>
    </w:p>
    <w:p w14:paraId="1254E04D" w14:textId="30B43A04" w:rsidR="00285957" w:rsidRPr="00591691" w:rsidRDefault="006A0587" w:rsidP="00B94085">
      <w:pPr>
        <w:tabs>
          <w:tab w:val="center" w:pos="4680"/>
        </w:tabs>
        <w:rPr>
          <w:i/>
        </w:rPr>
      </w:pPr>
      <w:r w:rsidRPr="00591691">
        <w:rPr>
          <w:i/>
        </w:rPr>
        <w:lastRenderedPageBreak/>
        <w:t>Because this sheet pulls in the da</w:t>
      </w:r>
      <w:r w:rsidR="002D51D4" w:rsidRPr="00591691">
        <w:rPr>
          <w:i/>
        </w:rPr>
        <w:t>ta</w:t>
      </w:r>
      <w:r w:rsidR="00A3644D" w:rsidRPr="00591691">
        <w:rPr>
          <w:i/>
        </w:rPr>
        <w:t xml:space="preserve"> that you pasted into the</w:t>
      </w:r>
      <w:r w:rsidR="002D51D4" w:rsidRPr="00591691">
        <w:rPr>
          <w:i/>
        </w:rPr>
        <w:t xml:space="preserve"> “Paste PIRL” tab</w:t>
      </w:r>
      <w:r w:rsidR="00807FC5">
        <w:rPr>
          <w:i/>
        </w:rPr>
        <w:t>s</w:t>
      </w:r>
      <w:r w:rsidR="002D51D4" w:rsidRPr="00591691">
        <w:rPr>
          <w:i/>
        </w:rPr>
        <w:t>, this tab</w:t>
      </w:r>
      <w:r w:rsidRPr="00591691">
        <w:rPr>
          <w:i/>
        </w:rPr>
        <w:t xml:space="preserve"> </w:t>
      </w:r>
      <w:r w:rsidR="00A218A6" w:rsidRPr="00591691">
        <w:rPr>
          <w:i/>
        </w:rPr>
        <w:t>maintai</w:t>
      </w:r>
      <w:r w:rsidR="002D51D4" w:rsidRPr="00591691">
        <w:rPr>
          <w:i/>
        </w:rPr>
        <w:t>ns additional record information</w:t>
      </w:r>
      <w:r w:rsidR="00A3644D" w:rsidRPr="00591691">
        <w:rPr>
          <w:i/>
        </w:rPr>
        <w:t xml:space="preserve">.  </w:t>
      </w:r>
      <w:r w:rsidR="007E0042" w:rsidRPr="00591691">
        <w:rPr>
          <w:i/>
        </w:rPr>
        <w:t>Frozen as the left column is the observation number.  Here we see the invalid code is reported with observation number 3.</w:t>
      </w:r>
      <w:r w:rsidR="0066162F" w:rsidRPr="00591691">
        <w:rPr>
          <w:i/>
        </w:rPr>
        <w:t xml:space="preserve">  </w:t>
      </w:r>
    </w:p>
    <w:p w14:paraId="5D2DB3A0" w14:textId="7C54F937" w:rsidR="00B94085" w:rsidRPr="00591691" w:rsidRDefault="00B94085" w:rsidP="00B94085">
      <w:pPr>
        <w:tabs>
          <w:tab w:val="center" w:pos="4680"/>
        </w:tabs>
        <w:rPr>
          <w:i/>
        </w:rPr>
      </w:pPr>
      <w:r w:rsidRPr="00591691">
        <w:rPr>
          <w:i/>
        </w:rPr>
        <w:t>Note that you can also filter records for</w:t>
      </w:r>
      <w:r w:rsidR="007E0042" w:rsidRPr="00591691">
        <w:rPr>
          <w:i/>
        </w:rPr>
        <w:t xml:space="preserve"> the PIRL numerator of</w:t>
      </w:r>
      <w:r w:rsidRPr="00591691">
        <w:rPr>
          <w:i/>
        </w:rPr>
        <w:t xml:space="preserve"> fiscal measures.  In these cases, instead of filtering down to “0” or “1”</w:t>
      </w:r>
      <w:r w:rsidR="00344C30" w:rsidRPr="00591691">
        <w:rPr>
          <w:i/>
        </w:rPr>
        <w:t xml:space="preserve"> like we did here</w:t>
      </w:r>
      <w:r w:rsidR="007E0042" w:rsidRPr="00591691">
        <w:rPr>
          <w:i/>
        </w:rPr>
        <w:t xml:space="preserve"> on this non-fiscal measure</w:t>
      </w:r>
      <w:r w:rsidRPr="00591691">
        <w:rPr>
          <w:i/>
        </w:rPr>
        <w:t>, you filter the dollar values reported.</w:t>
      </w:r>
      <w:r w:rsidRPr="00591691">
        <w:rPr>
          <w:i/>
        </w:rPr>
        <w:tab/>
      </w:r>
    </w:p>
    <w:p w14:paraId="3D50F02B" w14:textId="77777777" w:rsidR="00A218A6" w:rsidRPr="00591691" w:rsidRDefault="00A218A6" w:rsidP="00A218A6">
      <w:pPr>
        <w:tabs>
          <w:tab w:val="center" w:pos="4680"/>
        </w:tabs>
        <w:rPr>
          <w:i/>
        </w:rPr>
      </w:pPr>
      <w:r w:rsidRPr="00591691">
        <w:rPr>
          <w:i/>
        </w:rPr>
        <w:t xml:space="preserve">By filtering down records, </w:t>
      </w:r>
      <w:r w:rsidR="00A3644D" w:rsidRPr="00591691">
        <w:rPr>
          <w:i/>
        </w:rPr>
        <w:t xml:space="preserve">whether financial or non-financial, </w:t>
      </w:r>
      <w:r w:rsidRPr="00591691">
        <w:rPr>
          <w:i/>
        </w:rPr>
        <w:t>you can find which records weren’t meeting the TAADI criteri</w:t>
      </w:r>
      <w:r w:rsidR="00A3644D" w:rsidRPr="00591691">
        <w:rPr>
          <w:i/>
        </w:rPr>
        <w:t xml:space="preserve">a.  It can </w:t>
      </w:r>
      <w:r w:rsidRPr="00591691">
        <w:rPr>
          <w:i/>
        </w:rPr>
        <w:t>help you respond to the report card result</w:t>
      </w:r>
      <w:r w:rsidR="00A3644D" w:rsidRPr="00591691">
        <w:rPr>
          <w:i/>
        </w:rPr>
        <w:t xml:space="preserve">s you </w:t>
      </w:r>
      <w:r w:rsidR="009951DC" w:rsidRPr="00591691">
        <w:rPr>
          <w:i/>
        </w:rPr>
        <w:t>receive</w:t>
      </w:r>
      <w:r w:rsidRPr="00591691">
        <w:rPr>
          <w:i/>
        </w:rPr>
        <w:t xml:space="preserve">, and in some cases, </w:t>
      </w:r>
      <w:r w:rsidR="00A3644D" w:rsidRPr="00591691">
        <w:rPr>
          <w:i/>
        </w:rPr>
        <w:t xml:space="preserve">allow you to </w:t>
      </w:r>
      <w:r w:rsidRPr="00591691">
        <w:rPr>
          <w:i/>
        </w:rPr>
        <w:t>correct inaccurate data prior to certifying your PIRL file.</w:t>
      </w:r>
    </w:p>
    <w:p w14:paraId="651A82CD" w14:textId="699CB276" w:rsidR="0066162F" w:rsidRPr="00591691" w:rsidRDefault="00A3644D" w:rsidP="00B94085">
      <w:pPr>
        <w:tabs>
          <w:tab w:val="center" w:pos="4680"/>
        </w:tabs>
      </w:pPr>
      <w:r w:rsidRPr="00591691">
        <w:rPr>
          <w:i/>
        </w:rPr>
        <w:t>The Self-Check</w:t>
      </w:r>
      <w:r w:rsidR="0066162F" w:rsidRPr="00591691">
        <w:rPr>
          <w:i/>
        </w:rPr>
        <w:t xml:space="preserve"> </w:t>
      </w:r>
      <w:r w:rsidR="00344C30" w:rsidRPr="00591691">
        <w:rPr>
          <w:i/>
        </w:rPr>
        <w:t>is a useful tool for you, and a</w:t>
      </w:r>
      <w:r w:rsidR="0066162F" w:rsidRPr="00591691">
        <w:rPr>
          <w:i/>
        </w:rPr>
        <w:t>s always, let us know if there are questions.</w:t>
      </w:r>
    </w:p>
    <w:p w14:paraId="66C423CE" w14:textId="126A5661" w:rsidR="004560F5" w:rsidRPr="00591691" w:rsidRDefault="00AE4CB9" w:rsidP="00993511">
      <w:pPr>
        <w:rPr>
          <w:b/>
        </w:rPr>
      </w:pPr>
      <w:r w:rsidRPr="00591691">
        <w:rPr>
          <w:b/>
        </w:rPr>
        <w:t xml:space="preserve">Slide </w:t>
      </w:r>
      <w:r w:rsidR="006D3A3F" w:rsidRPr="00591691">
        <w:rPr>
          <w:b/>
        </w:rPr>
        <w:t>2</w:t>
      </w:r>
      <w:r w:rsidR="0017401F">
        <w:rPr>
          <w:b/>
        </w:rPr>
        <w:t>2</w:t>
      </w:r>
      <w:r w:rsidR="00116CBD" w:rsidRPr="00591691">
        <w:rPr>
          <w:b/>
        </w:rPr>
        <w:t xml:space="preserve"> </w:t>
      </w:r>
    </w:p>
    <w:p w14:paraId="0D9E88C8" w14:textId="654B6315" w:rsidR="004560F5" w:rsidRPr="00591691" w:rsidRDefault="004560F5" w:rsidP="00116CBD">
      <w:r w:rsidRPr="00591691">
        <w:t xml:space="preserve">So once you receive your quarterly report card through the Region, you are asked to respond to </w:t>
      </w:r>
      <w:r w:rsidRPr="0099491A">
        <w:t>all</w:t>
      </w:r>
      <w:r w:rsidRPr="00EB15B1">
        <w:rPr>
          <w:b/>
          <w:bCs/>
        </w:rPr>
        <w:t xml:space="preserve"> </w:t>
      </w:r>
      <w:r w:rsidRPr="00591691">
        <w:t xml:space="preserve">measures where the </w:t>
      </w:r>
      <w:r w:rsidR="0099491A">
        <w:t>result was below the target or target threshold</w:t>
      </w:r>
      <w:r w:rsidRPr="00591691">
        <w:t>.</w:t>
      </w:r>
      <w:r w:rsidR="00EB15B1">
        <w:t xml:space="preserve">  </w:t>
      </w:r>
    </w:p>
    <w:p w14:paraId="15F20633" w14:textId="77777777" w:rsidR="004560F5" w:rsidRPr="00591691" w:rsidRDefault="004560F5" w:rsidP="00993511">
      <w:r w:rsidRPr="00591691">
        <w:t xml:space="preserve">This section should help you to answer these </w:t>
      </w:r>
      <w:r w:rsidR="008D372D" w:rsidRPr="00591691">
        <w:t>requested responses.</w:t>
      </w:r>
    </w:p>
    <w:p w14:paraId="00E48615" w14:textId="1480959E" w:rsidR="008D372D" w:rsidRPr="00591691" w:rsidRDefault="000C3E36" w:rsidP="00993511">
      <w:pPr>
        <w:rPr>
          <w:b/>
        </w:rPr>
      </w:pPr>
      <w:r w:rsidRPr="00591691">
        <w:rPr>
          <w:b/>
        </w:rPr>
        <w:t xml:space="preserve">Slide </w:t>
      </w:r>
      <w:r w:rsidR="006D3A3F" w:rsidRPr="00591691">
        <w:rPr>
          <w:b/>
        </w:rPr>
        <w:t>2</w:t>
      </w:r>
      <w:r w:rsidR="0017401F">
        <w:rPr>
          <w:b/>
        </w:rPr>
        <w:t>3</w:t>
      </w:r>
      <w:r w:rsidR="00116CBD" w:rsidRPr="00591691">
        <w:rPr>
          <w:b/>
        </w:rPr>
        <w:t xml:space="preserve"> </w:t>
      </w:r>
    </w:p>
    <w:p w14:paraId="59F885E8" w14:textId="387CAC5B" w:rsidR="00F20E91" w:rsidRPr="00591691" w:rsidRDefault="00F20E91" w:rsidP="00993511">
      <w:r w:rsidRPr="00591691">
        <w:t>On</w:t>
      </w:r>
      <w:r w:rsidR="00A56318" w:rsidRPr="00591691">
        <w:t xml:space="preserve">e of the important features of </w:t>
      </w:r>
      <w:r w:rsidRPr="00591691">
        <w:t>TAADI is that in addition to the quantitative analysis, there is the opportunity for qu</w:t>
      </w:r>
      <w:r w:rsidR="00A56318" w:rsidRPr="00591691">
        <w:t>alitative review through the narrative process.</w:t>
      </w:r>
      <w:r w:rsidR="00107BB0" w:rsidRPr="00591691">
        <w:t xml:space="preserve">  </w:t>
      </w:r>
      <w:r w:rsidR="00717285" w:rsidRPr="00591691">
        <w:t xml:space="preserve">This narrative process allows states to share what is going on with the data and opens an opportunity for discussion.  </w:t>
      </w:r>
      <w:r w:rsidR="00107BB0" w:rsidRPr="00591691">
        <w:t>It</w:t>
      </w:r>
      <w:r w:rsidR="00717285" w:rsidRPr="00591691">
        <w:t xml:space="preserve"> also</w:t>
      </w:r>
      <w:r w:rsidR="00107BB0" w:rsidRPr="00591691">
        <w:t xml:space="preserve"> instructs how we develop an</w:t>
      </w:r>
      <w:r w:rsidR="00FD6365" w:rsidRPr="00591691">
        <w:t>d perform T</w:t>
      </w:r>
      <w:r w:rsidR="00717285" w:rsidRPr="00591691">
        <w:t xml:space="preserve">echnical </w:t>
      </w:r>
      <w:r w:rsidR="00FD6365" w:rsidRPr="00591691">
        <w:t>A</w:t>
      </w:r>
      <w:r w:rsidR="00717285" w:rsidRPr="00591691">
        <w:t>ssistance.</w:t>
      </w:r>
    </w:p>
    <w:p w14:paraId="2E35EA8D" w14:textId="77777777" w:rsidR="008D372D" w:rsidRPr="00591691" w:rsidRDefault="008D372D" w:rsidP="00993511">
      <w:r w:rsidRPr="00591691">
        <w:t>Narratives</w:t>
      </w:r>
      <w:r w:rsidR="00974580" w:rsidRPr="00591691">
        <w:t xml:space="preserve"> are reviewed for the following:</w:t>
      </w:r>
    </w:p>
    <w:p w14:paraId="6573FD49" w14:textId="24D70F3B" w:rsidR="008D372D" w:rsidRPr="00591691" w:rsidRDefault="00B40FF7" w:rsidP="00A218A6">
      <w:pPr>
        <w:numPr>
          <w:ilvl w:val="0"/>
          <w:numId w:val="5"/>
        </w:numPr>
      </w:pPr>
      <w:r w:rsidRPr="00591691">
        <w:t xml:space="preserve">Identified the issue </w:t>
      </w:r>
      <w:r w:rsidR="00974580" w:rsidRPr="00591691">
        <w:t>– Do you know what is causing the discrepancy?  Is it a training issue? Or a technical issue?  You display this in the “Problem Type” column.</w:t>
      </w:r>
      <w:r w:rsidR="00ED675C">
        <w:t xml:space="preserve">  Look back to the “Instructions” tab to learn more about these pro</w:t>
      </w:r>
      <w:r w:rsidR="00DE716B">
        <w:t>blem</w:t>
      </w:r>
      <w:r w:rsidR="00ED675C">
        <w:t xml:space="preserve"> types.</w:t>
      </w:r>
    </w:p>
    <w:p w14:paraId="2DC8C019" w14:textId="2FA4DF6E" w:rsidR="00A41A90" w:rsidRPr="00591691" w:rsidRDefault="00B40FF7" w:rsidP="008D372D">
      <w:pPr>
        <w:numPr>
          <w:ilvl w:val="0"/>
          <w:numId w:val="5"/>
        </w:numPr>
      </w:pPr>
      <w:r w:rsidRPr="00591691">
        <w:t xml:space="preserve">Timeline test </w:t>
      </w:r>
      <w:r w:rsidR="00974580" w:rsidRPr="00591691">
        <w:t>–</w:t>
      </w:r>
      <w:r w:rsidRPr="00591691">
        <w:t xml:space="preserve"> </w:t>
      </w:r>
      <w:r w:rsidR="00974580" w:rsidRPr="00591691">
        <w:t xml:space="preserve">at least one must be true, either the date is stated by when the issue will be resolved (and is reasonable) OR this is one of the measures with a target of 100% </w:t>
      </w:r>
      <w:r w:rsidR="000F37E1" w:rsidRPr="00591691">
        <w:t>and</w:t>
      </w:r>
      <w:r w:rsidR="00974580" w:rsidRPr="00591691">
        <w:t xml:space="preserve"> the explanation is sufficient for why the data is correct.  </w:t>
      </w:r>
      <w:r w:rsidR="00FD6365" w:rsidRPr="00591691">
        <w:t>Select the</w:t>
      </w:r>
      <w:r w:rsidR="00B56E81" w:rsidRPr="00591691">
        <w:t xml:space="preserve"> date</w:t>
      </w:r>
      <w:r w:rsidR="00FD6365" w:rsidRPr="00591691">
        <w:t xml:space="preserve"> of resolution</w:t>
      </w:r>
      <w:r w:rsidR="00B56E81" w:rsidRPr="00591691">
        <w:t xml:space="preserve"> in the “Solve by Quarter” column.  </w:t>
      </w:r>
      <w:r w:rsidR="00974580" w:rsidRPr="00591691">
        <w:t xml:space="preserve">And what we mean by selecting a date that is reasonable is that </w:t>
      </w:r>
      <w:r w:rsidR="00B56E81" w:rsidRPr="00591691">
        <w:t>if the stated resolution is something simple (like “we will re</w:t>
      </w:r>
      <w:r w:rsidR="00F26796" w:rsidRPr="00591691">
        <w:t>-</w:t>
      </w:r>
      <w:r w:rsidR="00B56E81" w:rsidRPr="00591691">
        <w:t>pull the data”) but the “Solve by Quarter” is four quarters in the future, that wouldn’t be reasonable.  A resolution of “training case workers on developing training plan development” with a “Solve by Quarter” four quarters in the future is more reasonable.</w:t>
      </w:r>
    </w:p>
    <w:p w14:paraId="55733BF6" w14:textId="3E2B2039" w:rsidR="00394108" w:rsidRPr="00591691" w:rsidRDefault="00B56E81" w:rsidP="00394108">
      <w:pPr>
        <w:numPr>
          <w:ilvl w:val="0"/>
          <w:numId w:val="5"/>
        </w:numPr>
      </w:pPr>
      <w:r w:rsidRPr="00591691">
        <w:t>Resolution plan – at least one of these must be true, either the issue is isolated OR a plan is described that can address a more systematic issue.  Type this response in the “Resolution</w:t>
      </w:r>
      <w:r w:rsidR="0099491A">
        <w:t>”</w:t>
      </w:r>
      <w:r w:rsidRPr="00591691">
        <w:t xml:space="preserve"> column of the quarterly workbook.</w:t>
      </w:r>
    </w:p>
    <w:p w14:paraId="4D3A9D85" w14:textId="4A84903C" w:rsidR="00C52E5A" w:rsidRPr="00591691" w:rsidRDefault="000C3E36" w:rsidP="676931A9">
      <w:pPr>
        <w:rPr>
          <w:b/>
          <w:bCs/>
        </w:rPr>
      </w:pPr>
      <w:r w:rsidRPr="676931A9">
        <w:rPr>
          <w:b/>
          <w:bCs/>
        </w:rPr>
        <w:t xml:space="preserve">Slide </w:t>
      </w:r>
      <w:r w:rsidR="00C521F6" w:rsidRPr="676931A9">
        <w:rPr>
          <w:b/>
          <w:bCs/>
        </w:rPr>
        <w:t>2</w:t>
      </w:r>
      <w:r w:rsidR="0017401F" w:rsidRPr="676931A9">
        <w:rPr>
          <w:b/>
          <w:bCs/>
        </w:rPr>
        <w:t>4</w:t>
      </w:r>
      <w:r w:rsidR="00116CBD" w:rsidRPr="676931A9">
        <w:rPr>
          <w:b/>
          <w:bCs/>
        </w:rPr>
        <w:t xml:space="preserve"> </w:t>
      </w:r>
    </w:p>
    <w:p w14:paraId="16C132FB" w14:textId="77777777" w:rsidR="00260940" w:rsidRPr="00591691" w:rsidRDefault="00260940" w:rsidP="00260940">
      <w:r w:rsidRPr="00591691">
        <w:t>Here are examples of strong responses to the quarterly report cards.</w:t>
      </w:r>
    </w:p>
    <w:p w14:paraId="6524BABE" w14:textId="756811F7" w:rsidR="00260940" w:rsidRPr="00591691" w:rsidRDefault="00260940" w:rsidP="00260940">
      <w:r w:rsidRPr="00591691">
        <w:lastRenderedPageBreak/>
        <w:t>Let’s discuss the first one.</w:t>
      </w:r>
      <w:r>
        <w:t xml:space="preserve">  </w:t>
      </w:r>
      <w:r w:rsidRPr="00591691">
        <w:t xml:space="preserve">The resolution is “In November an email with instructions/screenshots was put out to field staff on how to </w:t>
      </w:r>
      <w:r w:rsidR="00BB6AE2">
        <w:t>report Credentials</w:t>
      </w:r>
      <w:r w:rsidRPr="00591691">
        <w:t xml:space="preserve">.  It is believed staff </w:t>
      </w:r>
      <w:r w:rsidR="00BB6AE2">
        <w:t xml:space="preserve">is not </w:t>
      </w:r>
      <w:r w:rsidR="002B6C54">
        <w:t>correctly recording Credentials</w:t>
      </w:r>
      <w:r w:rsidRPr="00591691">
        <w:t xml:space="preserve"> in the database.”  This detailed response helps us to know the steps that have been taken but is also a record for the state on their actions.  Do the results improve the following quarter?  If so, the intervention may be working.  If not, could there be another problem?</w:t>
      </w:r>
    </w:p>
    <w:p w14:paraId="4D1CF439" w14:textId="34862492" w:rsidR="00260940" w:rsidRPr="00591691" w:rsidRDefault="00260940" w:rsidP="00260940">
      <w:r w:rsidRPr="00591691">
        <w:t xml:space="preserve">On to the second example. </w:t>
      </w:r>
      <w:r>
        <w:t xml:space="preserve"> </w:t>
      </w:r>
      <w:r w:rsidRPr="00591691">
        <w:t xml:space="preserve">The resolution states, “Some of the data collected for </w:t>
      </w:r>
      <w:r w:rsidR="002B6C54">
        <w:t>Training Result</w:t>
      </w:r>
      <w:r w:rsidRPr="00591691">
        <w:t xml:space="preserve"> was not included for the collection in PIRL.  It is being rectified by work with our contractor to develop additional code.”  Here, we read that this is a Data Migration/Translation issue and proactive steps are being taken to fix the issue by the time of the annual review.</w:t>
      </w:r>
    </w:p>
    <w:p w14:paraId="61A7C589" w14:textId="6677E259" w:rsidR="00241EFB" w:rsidRPr="00591691" w:rsidRDefault="00260940" w:rsidP="00993511">
      <w:r w:rsidRPr="00591691">
        <w:t xml:space="preserve">The third example. </w:t>
      </w:r>
      <w:r w:rsidR="00241EFB" w:rsidRPr="00591691">
        <w:t xml:space="preserve"> “</w:t>
      </w:r>
      <w:r w:rsidRPr="00260940">
        <w:t>Some TRA expenditures were not communicated to the PIRL reporting group. Changes in communication have been made to reduce these instances in the future.</w:t>
      </w:r>
      <w:r w:rsidR="00241EFB" w:rsidRPr="00591691">
        <w:t xml:space="preserve">”  This meets the </w:t>
      </w:r>
      <w:r>
        <w:t xml:space="preserve">resolution </w:t>
      </w:r>
      <w:r w:rsidR="00241EFB" w:rsidRPr="00591691">
        <w:t>test</w:t>
      </w:r>
      <w:r w:rsidR="00FD6365" w:rsidRPr="00591691">
        <w:t>s</w:t>
      </w:r>
      <w:r w:rsidR="00241EFB" w:rsidRPr="00591691">
        <w:t>.  The problem type – partner program communication – aligns with the resolution and does demonstrate the state has looked into the issue and has already taken steps to improve the fiscal results.  The “Solve by Quarter” listed is farther in the future which can make sense due to nature of the change that needs to be made.</w:t>
      </w:r>
    </w:p>
    <w:p w14:paraId="3D48AADC" w14:textId="461BDDA6" w:rsidR="00C52E5A" w:rsidRPr="00591691" w:rsidRDefault="000C3E36" w:rsidP="676931A9">
      <w:pPr>
        <w:rPr>
          <w:b/>
          <w:bCs/>
        </w:rPr>
      </w:pPr>
      <w:r w:rsidRPr="676931A9">
        <w:rPr>
          <w:b/>
          <w:bCs/>
        </w:rPr>
        <w:t xml:space="preserve">Slide </w:t>
      </w:r>
      <w:r w:rsidR="00C521F6" w:rsidRPr="676931A9">
        <w:rPr>
          <w:b/>
          <w:bCs/>
        </w:rPr>
        <w:t>2</w:t>
      </w:r>
      <w:r w:rsidR="0017401F" w:rsidRPr="676931A9">
        <w:rPr>
          <w:b/>
          <w:bCs/>
        </w:rPr>
        <w:t>5</w:t>
      </w:r>
      <w:r w:rsidR="00116CBD" w:rsidRPr="676931A9">
        <w:rPr>
          <w:b/>
          <w:bCs/>
        </w:rPr>
        <w:t xml:space="preserve"> </w:t>
      </w:r>
    </w:p>
    <w:p w14:paraId="27CF9B2E" w14:textId="77777777" w:rsidR="00C52E5A" w:rsidRPr="00591691" w:rsidRDefault="00C52E5A" w:rsidP="00993511">
      <w:r w:rsidRPr="00591691">
        <w:t>Here are some weak responses</w:t>
      </w:r>
      <w:r w:rsidR="00570B19" w:rsidRPr="00591691">
        <w:t>,</w:t>
      </w:r>
      <w:r w:rsidRPr="00591691">
        <w:t xml:space="preserve"> as they don’t hit the 3 </w:t>
      </w:r>
      <w:r w:rsidR="00570B19" w:rsidRPr="00591691">
        <w:t xml:space="preserve">points reviewed for the </w:t>
      </w:r>
      <w:r w:rsidRPr="00591691">
        <w:t>narrative.</w:t>
      </w:r>
    </w:p>
    <w:p w14:paraId="628104B5" w14:textId="2B693143" w:rsidR="00570B19" w:rsidRPr="00591691" w:rsidRDefault="00570B19" w:rsidP="00260940">
      <w:r w:rsidRPr="00591691">
        <w:t>The first has a resolution of “</w:t>
      </w:r>
      <w:r w:rsidR="00260940" w:rsidRPr="00260940">
        <w:t>We have improved and continue to work on improving this measure</w:t>
      </w:r>
      <w:r w:rsidRPr="00591691">
        <w:t>.</w:t>
      </w:r>
      <w:r w:rsidR="00ED675C">
        <w:t>”</w:t>
      </w:r>
      <w:r w:rsidRPr="00591691">
        <w:t xml:space="preserve">  This response does not demonstrate that the state </w:t>
      </w:r>
      <w:r w:rsidR="00ED675C">
        <w:t>has been actively looking into the measure this quarter</w:t>
      </w:r>
      <w:r w:rsidRPr="00591691">
        <w:t xml:space="preserve">.  The Resolution also does not explain </w:t>
      </w:r>
      <w:r w:rsidR="00ED675C">
        <w:t>what is allowing for progress and what steps are still needed</w:t>
      </w:r>
      <w:r w:rsidR="00FD6365" w:rsidRPr="00591691">
        <w:t>.  Remember that the resolutions</w:t>
      </w:r>
      <w:r w:rsidRPr="00591691">
        <w:t xml:space="preserve"> are 250 character</w:t>
      </w:r>
      <w:r w:rsidR="00ED675C">
        <w:t>-</w:t>
      </w:r>
      <w:r w:rsidRPr="00591691">
        <w:t>limited so</w:t>
      </w:r>
      <w:r w:rsidR="00ED675C">
        <w:t xml:space="preserve"> we don’t expect that all details are shared.  However, we do expect a general outline of the plan or progress of a plan</w:t>
      </w:r>
      <w:r w:rsidRPr="00591691">
        <w:t>.</w:t>
      </w:r>
    </w:p>
    <w:p w14:paraId="0A9E7B29" w14:textId="2EFA0488" w:rsidR="00C52E5A" w:rsidRPr="00591691" w:rsidRDefault="00570B19" w:rsidP="00ED675C">
      <w:r w:rsidRPr="00591691">
        <w:t>This second</w:t>
      </w:r>
      <w:r w:rsidR="00FD6365" w:rsidRPr="00591691">
        <w:t xml:space="preserve"> example</w:t>
      </w:r>
      <w:r w:rsidRPr="00591691">
        <w:t xml:space="preserve"> has a resolution of “</w:t>
      </w:r>
      <w:r w:rsidR="00ED675C" w:rsidRPr="00ED675C">
        <w:t>Will continue to be fixed under the new case management</w:t>
      </w:r>
      <w:r w:rsidR="00ED675C">
        <w:t xml:space="preserve"> </w:t>
      </w:r>
      <w:r w:rsidR="00ED675C" w:rsidRPr="00ED675C">
        <w:t>system</w:t>
      </w:r>
      <w:r w:rsidR="00E510A8" w:rsidRPr="00591691">
        <w:t>.”</w:t>
      </w:r>
      <w:r w:rsidRPr="00591691">
        <w:t xml:space="preserve">  </w:t>
      </w:r>
      <w:r w:rsidR="00D87FF4" w:rsidRPr="00591691">
        <w:t>Again, this doe</w:t>
      </w:r>
      <w:r w:rsidR="00E510A8" w:rsidRPr="00591691">
        <w:t xml:space="preserve">s not include necessary details.  While a case management system often comes with new improvements, it is not </w:t>
      </w:r>
      <w:r w:rsidR="003E7BE3" w:rsidRPr="00591691">
        <w:t xml:space="preserve">a </w:t>
      </w:r>
      <w:r w:rsidR="00E510A8" w:rsidRPr="00591691">
        <w:t xml:space="preserve">sufficient </w:t>
      </w:r>
      <w:r w:rsidR="003E7BE3" w:rsidRPr="00591691">
        <w:t xml:space="preserve">explanation.  What about the new system will fix the issues?  Why isn’t the new system correctly reporting the data now?  Is there a migration issue?  Are there coding issues?  </w:t>
      </w:r>
    </w:p>
    <w:p w14:paraId="7CE77A7B" w14:textId="262057C9" w:rsidR="00C52E5A" w:rsidRPr="00ED675C" w:rsidRDefault="000C3E36" w:rsidP="676931A9">
      <w:pPr>
        <w:rPr>
          <w:b/>
          <w:bCs/>
        </w:rPr>
      </w:pPr>
      <w:r w:rsidRPr="676931A9">
        <w:rPr>
          <w:b/>
          <w:bCs/>
        </w:rPr>
        <w:t xml:space="preserve">Slide </w:t>
      </w:r>
      <w:r w:rsidR="0018252B" w:rsidRPr="676931A9">
        <w:rPr>
          <w:b/>
          <w:bCs/>
        </w:rPr>
        <w:t>2</w:t>
      </w:r>
      <w:r w:rsidR="0017401F" w:rsidRPr="676931A9">
        <w:rPr>
          <w:b/>
          <w:bCs/>
        </w:rPr>
        <w:t>6</w:t>
      </w:r>
      <w:r w:rsidR="17C5C30F" w:rsidRPr="676931A9">
        <w:rPr>
          <w:b/>
          <w:bCs/>
        </w:rPr>
        <w:t xml:space="preserve"> </w:t>
      </w:r>
    </w:p>
    <w:p w14:paraId="5752AF6D" w14:textId="05407FA0" w:rsidR="00C52E5A" w:rsidRPr="00591691" w:rsidRDefault="00C52E5A" w:rsidP="00993511">
      <w:r w:rsidRPr="00591691">
        <w:t xml:space="preserve">Here </w:t>
      </w:r>
      <w:r w:rsidR="00ED675C">
        <w:t>are</w:t>
      </w:r>
      <w:r w:rsidRPr="00591691">
        <w:t xml:space="preserve"> r</w:t>
      </w:r>
      <w:r w:rsidR="00FD6365" w:rsidRPr="00591691">
        <w:t>esponse</w:t>
      </w:r>
      <w:r w:rsidR="00ED675C">
        <w:t>s</w:t>
      </w:r>
      <w:r w:rsidR="00FD6365" w:rsidRPr="00591691">
        <w:t xml:space="preserve"> that would prompt some T</w:t>
      </w:r>
      <w:r w:rsidRPr="00591691">
        <w:t xml:space="preserve">echnical </w:t>
      </w:r>
      <w:r w:rsidR="00FD6365" w:rsidRPr="00591691">
        <w:t>A</w:t>
      </w:r>
      <w:r w:rsidRPr="00591691">
        <w:t>ssistance.</w:t>
      </w:r>
    </w:p>
    <w:p w14:paraId="1A20D46C" w14:textId="1FA0C113" w:rsidR="00C52E5A" w:rsidRPr="00591691" w:rsidRDefault="00C52E5A" w:rsidP="00993511">
      <w:r w:rsidRPr="00591691">
        <w:t>In this</w:t>
      </w:r>
      <w:r w:rsidR="00CF6FA1">
        <w:t xml:space="preserve"> first</w:t>
      </w:r>
      <w:r w:rsidRPr="00591691">
        <w:t xml:space="preserve"> example response, the resolution asserts that there </w:t>
      </w:r>
      <w:r w:rsidR="00FB2729" w:rsidRPr="00591691">
        <w:t>is 1</w:t>
      </w:r>
      <w:r w:rsidRPr="00591691">
        <w:t xml:space="preserve"> </w:t>
      </w:r>
      <w:r w:rsidR="00FB2729" w:rsidRPr="00591691">
        <w:t>participant</w:t>
      </w:r>
      <w:r w:rsidR="00FD6365" w:rsidRPr="00591691">
        <w:t xml:space="preserve"> </w:t>
      </w:r>
      <w:r w:rsidRPr="00591691">
        <w:t>keeping the state from meeting the</w:t>
      </w:r>
      <w:r w:rsidR="00FD6365" w:rsidRPr="00591691">
        <w:t xml:space="preserve"> </w:t>
      </w:r>
      <w:r w:rsidR="00FB2729" w:rsidRPr="00591691">
        <w:t xml:space="preserve">IEP </w:t>
      </w:r>
      <w:r w:rsidRPr="00591691">
        <w:t xml:space="preserve">target.  However, we can see in the numerators and denominators listed that there are </w:t>
      </w:r>
      <w:r w:rsidR="00FB2729" w:rsidRPr="00591691">
        <w:t>3</w:t>
      </w:r>
      <w:r w:rsidRPr="00591691">
        <w:t xml:space="preserve"> records</w:t>
      </w:r>
      <w:r w:rsidR="00FD6365" w:rsidRPr="00591691">
        <w:t xml:space="preserve"> which</w:t>
      </w:r>
      <w:r w:rsidR="00FB2729" w:rsidRPr="00591691">
        <w:t xml:space="preserve"> are failing the IEP relationship.</w:t>
      </w:r>
    </w:p>
    <w:p w14:paraId="7881F551" w14:textId="43A53A67" w:rsidR="00FD6365" w:rsidRPr="00591691" w:rsidRDefault="00C52E5A" w:rsidP="00993511">
      <w:r w:rsidRPr="00591691">
        <w:t>Also, the resolution assert</w:t>
      </w:r>
      <w:r w:rsidR="00CF6FA1">
        <w:t>s the issue is the IEP is missing.  However, an edit check disallows a blank IEP date when there is training.  R</w:t>
      </w:r>
      <w:r w:rsidR="00D942AC" w:rsidRPr="00591691">
        <w:t>eflecting back on the</w:t>
      </w:r>
      <w:r w:rsidR="00FB2729" w:rsidRPr="00591691">
        <w:t xml:space="preserve"> measure definition on the Descriptions tab, the IEP measure is looking for the IEP date to be prior to the Entered Train Date #1, </w:t>
      </w:r>
      <w:r w:rsidR="00FB2729" w:rsidRPr="00591691">
        <w:rPr>
          <w:i/>
        </w:rPr>
        <w:t>not</w:t>
      </w:r>
      <w:r w:rsidR="00FB2729" w:rsidRPr="00591691">
        <w:t xml:space="preserve"> that all IEP dates are completed.  </w:t>
      </w:r>
    </w:p>
    <w:p w14:paraId="2CAD2C92" w14:textId="34BE60E1" w:rsidR="00C52E5A" w:rsidRDefault="00FD6365" w:rsidP="00993511">
      <w:r w:rsidRPr="00591691">
        <w:t>When receiving a response like this, we share back with the state an explanation of the measure. The state can also use the Self-Check to identify the individual records</w:t>
      </w:r>
      <w:r w:rsidR="00116CBD" w:rsidRPr="00591691">
        <w:t xml:space="preserve"> via the “PIRL Calculated Fields” tab</w:t>
      </w:r>
      <w:r w:rsidRPr="00591691">
        <w:t>.</w:t>
      </w:r>
    </w:p>
    <w:p w14:paraId="06975AF4" w14:textId="75D0FDE3" w:rsidR="00CF6FA1" w:rsidRPr="00591691" w:rsidRDefault="00CF6FA1" w:rsidP="00993511">
      <w:r>
        <w:lastRenderedPageBreak/>
        <w:t>In the second example, the state responds that they will continue to encourage co-enrollment.  The Department has put together many materials related to improving co-enrollment, which is required between TAA and WIOA Dislocated Worker.  For this response, we would request more details as well as point the state to resources that are available.</w:t>
      </w:r>
    </w:p>
    <w:p w14:paraId="0A93B888" w14:textId="78610A97" w:rsidR="00D942AC" w:rsidRPr="00591691" w:rsidRDefault="000C3E36" w:rsidP="00993511">
      <w:pPr>
        <w:rPr>
          <w:b/>
        </w:rPr>
      </w:pPr>
      <w:r w:rsidRPr="00591691">
        <w:rPr>
          <w:b/>
        </w:rPr>
        <w:t>Slide</w:t>
      </w:r>
      <w:r w:rsidR="006D3A3F" w:rsidRPr="00591691">
        <w:rPr>
          <w:b/>
        </w:rPr>
        <w:t xml:space="preserve"> </w:t>
      </w:r>
      <w:r w:rsidR="0018252B" w:rsidRPr="00591691">
        <w:rPr>
          <w:b/>
        </w:rPr>
        <w:t>2</w:t>
      </w:r>
      <w:r w:rsidR="0017401F">
        <w:rPr>
          <w:b/>
        </w:rPr>
        <w:t>7</w:t>
      </w:r>
      <w:r w:rsidR="0018252B" w:rsidRPr="00591691">
        <w:rPr>
          <w:b/>
        </w:rPr>
        <w:t xml:space="preserve"> </w:t>
      </w:r>
    </w:p>
    <w:p w14:paraId="601AE490" w14:textId="0BC898FB" w:rsidR="00337C71" w:rsidRPr="00591691" w:rsidRDefault="00D942AC" w:rsidP="00D942AC">
      <w:r w:rsidRPr="00591691">
        <w:t xml:space="preserve">There are times that a state can </w:t>
      </w:r>
      <w:r w:rsidR="00337C71" w:rsidRPr="00591691">
        <w:t>receive</w:t>
      </w:r>
      <w:r w:rsidRPr="00591691">
        <w:t xml:space="preserve"> an “</w:t>
      </w:r>
      <w:r w:rsidR="009A6457" w:rsidRPr="00591691">
        <w:t>E</w:t>
      </w:r>
      <w:r w:rsidRPr="00591691">
        <w:t>xplained” result instead of a missed result</w:t>
      </w:r>
      <w:r w:rsidR="00876C3E" w:rsidRPr="00591691">
        <w:t xml:space="preserve">, </w:t>
      </w:r>
      <w:r w:rsidR="00FD6365" w:rsidRPr="00591691">
        <w:t xml:space="preserve">which is </w:t>
      </w:r>
      <w:r w:rsidR="00876C3E" w:rsidRPr="00591691">
        <w:t>either a “Discrepancy” or “red” or “yellow</w:t>
      </w:r>
      <w:r w:rsidR="00337C71" w:rsidRPr="00591691">
        <w:t>”</w:t>
      </w:r>
      <w:r w:rsidR="00FD6365" w:rsidRPr="00591691">
        <w:t xml:space="preserve"> in the result column</w:t>
      </w:r>
      <w:r w:rsidRPr="00591691">
        <w:t xml:space="preserve">.  </w:t>
      </w:r>
      <w:r w:rsidR="00337C71" w:rsidRPr="00591691">
        <w:t xml:space="preserve">Receiving an “explained” </w:t>
      </w:r>
      <w:r w:rsidRPr="00591691">
        <w:t>ha</w:t>
      </w:r>
      <w:r w:rsidR="00337C71" w:rsidRPr="00591691">
        <w:t>ppens in the following scenario:</w:t>
      </w:r>
      <w:r w:rsidR="00876C3E" w:rsidRPr="00591691">
        <w:t xml:space="preserve">  </w:t>
      </w:r>
    </w:p>
    <w:p w14:paraId="02BF5A22" w14:textId="77777777" w:rsidR="00D942AC" w:rsidRPr="00591691" w:rsidRDefault="00876C3E" w:rsidP="00D942AC">
      <w:r w:rsidRPr="00591691">
        <w:t>Prior to receiving official TAADI results:</w:t>
      </w:r>
    </w:p>
    <w:p w14:paraId="01F17A76" w14:textId="77777777" w:rsidR="00D942AC" w:rsidRPr="00591691" w:rsidRDefault="00876C3E" w:rsidP="00D942AC">
      <w:r w:rsidRPr="00591691">
        <w:t xml:space="preserve">Do you </w:t>
      </w:r>
      <w:r w:rsidR="00D942AC" w:rsidRPr="00591691">
        <w:t xml:space="preserve">know that </w:t>
      </w:r>
      <w:r w:rsidRPr="00591691">
        <w:t>the</w:t>
      </w:r>
      <w:r w:rsidR="00E37AC8" w:rsidRPr="00591691">
        <w:t xml:space="preserve"> TAADI</w:t>
      </w:r>
      <w:r w:rsidRPr="00591691">
        <w:t xml:space="preserve"> result won’t hit the target?</w:t>
      </w:r>
      <w:r w:rsidR="00D942AC" w:rsidRPr="00591691">
        <w:tab/>
      </w:r>
    </w:p>
    <w:p w14:paraId="27F3A583" w14:textId="77777777" w:rsidR="00D942AC" w:rsidRPr="00591691" w:rsidRDefault="00D942AC" w:rsidP="00D942AC">
      <w:r w:rsidRPr="00591691">
        <w:t>AND</w:t>
      </w:r>
    </w:p>
    <w:p w14:paraId="4921563F" w14:textId="77777777" w:rsidR="00876C3E" w:rsidRPr="00591691" w:rsidRDefault="00D942AC" w:rsidP="00D942AC">
      <w:r w:rsidRPr="00591691">
        <w:t>Th</w:t>
      </w:r>
      <w:r w:rsidR="00FD6365" w:rsidRPr="00591691">
        <w:t>at th</w:t>
      </w:r>
      <w:r w:rsidRPr="00591691">
        <w:t xml:space="preserve">e </w:t>
      </w:r>
      <w:r w:rsidR="00107BB0" w:rsidRPr="00591691">
        <w:t>data is accurate and is</w:t>
      </w:r>
      <w:r w:rsidR="00876C3E" w:rsidRPr="00591691">
        <w:t xml:space="preserve"> not a service delivery problem?</w:t>
      </w:r>
      <w:r w:rsidR="00337C71" w:rsidRPr="00591691">
        <w:t xml:space="preserve">  </w:t>
      </w:r>
    </w:p>
    <w:p w14:paraId="71E28502" w14:textId="6DA8EFC3" w:rsidR="00E37AC8" w:rsidRDefault="00E37AC8" w:rsidP="00D942AC">
      <w:r w:rsidRPr="00591691">
        <w:t>An example</w:t>
      </w:r>
      <w:r w:rsidR="006518BD" w:rsidRPr="00591691">
        <w:t xml:space="preserve"> of using “Explained”</w:t>
      </w:r>
      <w:r w:rsidRPr="00591691">
        <w:t xml:space="preserve"> is </w:t>
      </w:r>
      <w:r w:rsidR="006518BD" w:rsidRPr="00591691">
        <w:t xml:space="preserve">with </w:t>
      </w:r>
      <w:r w:rsidRPr="00591691">
        <w:t>wage records.  Have you already confirmed that a wage of ninety-nine dollars</w:t>
      </w:r>
      <w:r w:rsidR="00337C71" w:rsidRPr="00591691">
        <w:t>, for example,</w:t>
      </w:r>
      <w:r w:rsidRPr="00591691">
        <w:t xml:space="preserve"> was accurate and you know that the record will stay </w:t>
      </w:r>
      <w:r w:rsidR="006518BD" w:rsidRPr="00591691">
        <w:t>on the TAADI results</w:t>
      </w:r>
      <w:r w:rsidRPr="00591691">
        <w:t xml:space="preserve"> for additional quarters?  Send us that record and associated information to be reviewed for an “Explained” result.</w:t>
      </w:r>
    </w:p>
    <w:p w14:paraId="1A1594DD" w14:textId="77777777" w:rsidR="00D942AC" w:rsidRPr="00591691" w:rsidRDefault="006518BD" w:rsidP="00D942AC">
      <w:r w:rsidRPr="00591691">
        <w:t>S</w:t>
      </w:r>
      <w:r w:rsidR="00D942AC" w:rsidRPr="00591691">
        <w:t>end us your explanation</w:t>
      </w:r>
      <w:r w:rsidR="00876C3E" w:rsidRPr="00591691">
        <w:t xml:space="preserve"> when you certify your PIRL file</w:t>
      </w:r>
      <w:r w:rsidR="00D942AC" w:rsidRPr="00591691">
        <w:t>.</w:t>
      </w:r>
      <w:r w:rsidRPr="00591691">
        <w:t xml:space="preserve">  </w:t>
      </w:r>
    </w:p>
    <w:p w14:paraId="48FCB4EE" w14:textId="77777777" w:rsidR="00D942AC" w:rsidRDefault="00D942AC" w:rsidP="00D942AC">
      <w:r w:rsidRPr="00591691">
        <w:t xml:space="preserve">TAADI is also meant to prompt states to be more proactive.  </w:t>
      </w:r>
      <w:r w:rsidR="00E37AC8" w:rsidRPr="00591691">
        <w:t>By reviewing data submissions ahead of time and s</w:t>
      </w:r>
      <w:r w:rsidRPr="00591691">
        <w:t>ubmitting information for an “Explained” is an example of that.</w:t>
      </w:r>
    </w:p>
    <w:p w14:paraId="450429CB" w14:textId="4F1A430E" w:rsidR="00765422" w:rsidRPr="00591691" w:rsidRDefault="00765422" w:rsidP="00D942AC">
      <w:r>
        <w:t xml:space="preserve">A reminder </w:t>
      </w:r>
      <w:r w:rsidR="00AE69F8">
        <w:t>that in Q4</w:t>
      </w:r>
      <w:r w:rsidR="00F66D59">
        <w:t>, you will receive an “Explained” on fiscal measures</w:t>
      </w:r>
      <w:r w:rsidR="009468DA">
        <w:t>, as described earlier in this webcast.</w:t>
      </w:r>
    </w:p>
    <w:p w14:paraId="0F1B0BF0" w14:textId="3DE03B57" w:rsidR="007C5982" w:rsidRPr="00591691" w:rsidRDefault="007C5982" w:rsidP="007C5982">
      <w:pPr>
        <w:rPr>
          <w:b/>
        </w:rPr>
      </w:pPr>
      <w:r w:rsidRPr="00591691">
        <w:rPr>
          <w:b/>
        </w:rPr>
        <w:t xml:space="preserve">Slide </w:t>
      </w:r>
      <w:r w:rsidR="006E560A">
        <w:rPr>
          <w:b/>
        </w:rPr>
        <w:t>2</w:t>
      </w:r>
      <w:r w:rsidR="0017401F">
        <w:rPr>
          <w:b/>
        </w:rPr>
        <w:t>8</w:t>
      </w:r>
      <w:r w:rsidRPr="00591691">
        <w:rPr>
          <w:b/>
        </w:rPr>
        <w:t xml:space="preserve"> </w:t>
      </w:r>
    </w:p>
    <w:p w14:paraId="7FEF018A" w14:textId="44A9931F" w:rsidR="007C5982" w:rsidRDefault="007C5982" w:rsidP="00993511">
      <w:pPr>
        <w:rPr>
          <w:b/>
        </w:rPr>
      </w:pPr>
      <w:r>
        <w:rPr>
          <w:bCs/>
        </w:rPr>
        <w:t>TAADI workbooks now have an optional section where the state can provide any reporting feedback</w:t>
      </w:r>
      <w:r w:rsidR="002D5826">
        <w:rPr>
          <w:bCs/>
        </w:rPr>
        <w:t xml:space="preserve"> </w:t>
      </w:r>
      <w:r>
        <w:rPr>
          <w:bCs/>
        </w:rPr>
        <w:t xml:space="preserve">they feel is relevant.  This would not be for information per </w:t>
      </w:r>
      <w:r w:rsidR="001C0527">
        <w:rPr>
          <w:bCs/>
        </w:rPr>
        <w:t xml:space="preserve">TAADI </w:t>
      </w:r>
      <w:r>
        <w:rPr>
          <w:bCs/>
        </w:rPr>
        <w:t>measure but would be mo</w:t>
      </w:r>
      <w:r w:rsidR="00BB4ED6">
        <w:rPr>
          <w:bCs/>
        </w:rPr>
        <w:t>r</w:t>
      </w:r>
      <w:r>
        <w:rPr>
          <w:bCs/>
        </w:rPr>
        <w:t xml:space="preserve">e overall </w:t>
      </w:r>
      <w:r w:rsidR="001C0527">
        <w:rPr>
          <w:bCs/>
        </w:rPr>
        <w:t>reporting feedback.  A reminder that states are also required to report Efforts to Improve Outcomes quarterly, and no reporting or TAADI information should be shared there.  This field on the TAADI report cards is where it is appropriate.</w:t>
      </w:r>
    </w:p>
    <w:p w14:paraId="21B5F5B7" w14:textId="659AFE02" w:rsidR="00D942AC" w:rsidRPr="00591691" w:rsidRDefault="00AE4CB9" w:rsidP="00993511">
      <w:pPr>
        <w:rPr>
          <w:b/>
        </w:rPr>
      </w:pPr>
      <w:r w:rsidRPr="00591691">
        <w:rPr>
          <w:b/>
        </w:rPr>
        <w:t>Slide</w:t>
      </w:r>
      <w:r w:rsidR="006D3A3F" w:rsidRPr="00591691">
        <w:rPr>
          <w:b/>
        </w:rPr>
        <w:t xml:space="preserve"> </w:t>
      </w:r>
      <w:r w:rsidR="0017401F">
        <w:rPr>
          <w:b/>
        </w:rPr>
        <w:t>29</w:t>
      </w:r>
    </w:p>
    <w:p w14:paraId="1438ED09" w14:textId="68BEFE70" w:rsidR="009634E3" w:rsidRPr="00591691" w:rsidRDefault="00C334CF">
      <w:pPr>
        <w:rPr>
          <w:b/>
        </w:rPr>
      </w:pPr>
      <w:r w:rsidRPr="00591691">
        <w:t>Finally, we will review the annual review process.</w:t>
      </w:r>
    </w:p>
    <w:p w14:paraId="07D7D4C3" w14:textId="060F7004" w:rsidR="00D942AC" w:rsidRPr="00591691" w:rsidRDefault="00AE4CB9" w:rsidP="00993511">
      <w:pPr>
        <w:rPr>
          <w:b/>
        </w:rPr>
      </w:pPr>
      <w:r w:rsidRPr="00591691">
        <w:rPr>
          <w:b/>
        </w:rPr>
        <w:t xml:space="preserve">Slide </w:t>
      </w:r>
      <w:r w:rsidR="006D3A3F" w:rsidRPr="00591691">
        <w:rPr>
          <w:b/>
        </w:rPr>
        <w:t>3</w:t>
      </w:r>
      <w:r w:rsidR="0017401F">
        <w:rPr>
          <w:b/>
        </w:rPr>
        <w:t>0</w:t>
      </w:r>
    </w:p>
    <w:p w14:paraId="7E0A0165" w14:textId="6AC06083" w:rsidR="006518BD" w:rsidRPr="00591691" w:rsidRDefault="006518BD" w:rsidP="00993511">
      <w:r w:rsidRPr="00591691">
        <w:t>The review</w:t>
      </w:r>
      <w:r w:rsidR="00107BB0" w:rsidRPr="00591691">
        <w:t xml:space="preserve"> process </w:t>
      </w:r>
      <w:r w:rsidRPr="00591691">
        <w:t xml:space="preserve">is </w:t>
      </w:r>
      <w:r w:rsidR="00107BB0" w:rsidRPr="00591691">
        <w:t>b</w:t>
      </w:r>
      <w:r w:rsidRPr="00591691">
        <w:t xml:space="preserve">oth structured and flexible and encourages </w:t>
      </w:r>
      <w:r w:rsidR="00107BB0" w:rsidRPr="00591691">
        <w:t>ongoing efforts to improve</w:t>
      </w:r>
      <w:r w:rsidR="00CF6FA1">
        <w:t xml:space="preserve"> results</w:t>
      </w:r>
      <w:r w:rsidR="00107BB0" w:rsidRPr="00591691">
        <w:t xml:space="preserve">.  For this reason, we have different approaches for how improvement can look.  </w:t>
      </w:r>
    </w:p>
    <w:p w14:paraId="60E4879C" w14:textId="77777777" w:rsidR="003C7553" w:rsidRPr="00591691" w:rsidRDefault="006518BD" w:rsidP="00993511">
      <w:r w:rsidRPr="00591691">
        <w:t>Again, t</w:t>
      </w:r>
      <w:r w:rsidR="003C7553" w:rsidRPr="00591691">
        <w:t>he intention of TAADI is to help states to impro</w:t>
      </w:r>
      <w:r w:rsidRPr="00591691">
        <w:t xml:space="preserve">ve their data reporting and </w:t>
      </w:r>
      <w:r w:rsidR="003C7553" w:rsidRPr="00591691">
        <w:t xml:space="preserve">programmatic decisions.  </w:t>
      </w:r>
    </w:p>
    <w:p w14:paraId="6EF1195B" w14:textId="58E12113" w:rsidR="00F22176" w:rsidRPr="00591691" w:rsidRDefault="006518BD" w:rsidP="00993511">
      <w:r w:rsidRPr="00591691">
        <w:lastRenderedPageBreak/>
        <w:t xml:space="preserve">Here are some of the decisions that </w:t>
      </w:r>
      <w:r w:rsidR="00F70DFE" w:rsidRPr="00591691">
        <w:t>are made during the review process</w:t>
      </w:r>
      <w:r w:rsidR="00CF6FA1">
        <w:t xml:space="preserve"> for non-fiscal measures</w:t>
      </w:r>
      <w:r w:rsidR="00F70DFE" w:rsidRPr="00591691">
        <w:t>:</w:t>
      </w:r>
      <w:r w:rsidRPr="00591691">
        <w:t xml:space="preserve"> </w:t>
      </w:r>
    </w:p>
    <w:p w14:paraId="1BA142A5" w14:textId="7ED93008" w:rsidR="000A73D3" w:rsidRPr="00591691" w:rsidRDefault="00F22176" w:rsidP="000A73D3">
      <w:r w:rsidRPr="00591691">
        <w:t xml:space="preserve">Even if the Quarter 4 result does not meet the target, </w:t>
      </w:r>
      <w:r w:rsidR="000A73D3">
        <w:t>w</w:t>
      </w:r>
      <w:r w:rsidR="000A73D3" w:rsidRPr="00591691">
        <w:t xml:space="preserve">as the result close the target?  If the difference was a small number of records, we </w:t>
      </w:r>
      <w:r w:rsidR="000A73D3">
        <w:t xml:space="preserve">also </w:t>
      </w:r>
      <w:r w:rsidR="000A73D3" w:rsidRPr="00591691">
        <w:t xml:space="preserve">take that into consideration. </w:t>
      </w:r>
    </w:p>
    <w:p w14:paraId="29029C29" w14:textId="6F28E1A0" w:rsidR="00F22176" w:rsidRPr="00591691" w:rsidRDefault="000A73D3" w:rsidP="00993511">
      <w:r>
        <w:t>H</w:t>
      </w:r>
      <w:r w:rsidR="00F22176" w:rsidRPr="00591691">
        <w:t xml:space="preserve">as there been improvement </w:t>
      </w:r>
      <w:r>
        <w:t xml:space="preserve">on this measure?  Is the result at least 50 percent of the target?  If so, did the result improve at least 5 percentage points from the 9/30 result in the previous fiscal year?  If so, was there improvement of at least 5 percentage points </w:t>
      </w:r>
      <w:r w:rsidR="00F22176" w:rsidRPr="00591691">
        <w:t>during the fiscal year</w:t>
      </w:r>
      <w:r>
        <w:t>, either Q1 to Q4 or Q3 to Q4</w:t>
      </w:r>
      <w:r w:rsidR="00F22176" w:rsidRPr="00591691">
        <w:t xml:space="preserve">? </w:t>
      </w:r>
    </w:p>
    <w:p w14:paraId="148EBBBE" w14:textId="282866E2" w:rsidR="003C7553" w:rsidRPr="00591691" w:rsidRDefault="00F22176" w:rsidP="00993511">
      <w:r w:rsidRPr="00591691">
        <w:t>Was the final quarter an outlier</w:t>
      </w:r>
      <w:r w:rsidR="003C7553" w:rsidRPr="00591691">
        <w:t>, such as a large drop from the previous quarter</w:t>
      </w:r>
      <w:r w:rsidRPr="00591691">
        <w:t>?</w:t>
      </w:r>
      <w:r w:rsidR="003C7553" w:rsidRPr="00591691">
        <w:t xml:space="preserve">  Did the state explain why the target wasn’t met and expec</w:t>
      </w:r>
      <w:r w:rsidRPr="00591691">
        <w:t xml:space="preserve">t an immediate resolution?  </w:t>
      </w:r>
      <w:r w:rsidR="00B538A8" w:rsidRPr="00591691">
        <w:t>The reason we need an immediate resolution is to differentiate between a</w:t>
      </w:r>
      <w:r w:rsidR="00A56318" w:rsidRPr="00591691">
        <w:t>n error that is a</w:t>
      </w:r>
      <w:r w:rsidR="00B538A8" w:rsidRPr="00591691">
        <w:t xml:space="preserve"> single instance </w:t>
      </w:r>
      <w:r w:rsidR="00A56318" w:rsidRPr="00591691">
        <w:t xml:space="preserve">versus something that could reflect issues with </w:t>
      </w:r>
      <w:r w:rsidR="00B538A8" w:rsidRPr="00591691">
        <w:t>programmatic delivery.</w:t>
      </w:r>
    </w:p>
    <w:p w14:paraId="617A1CEB" w14:textId="20EDDEB2" w:rsidR="00CF6FA1" w:rsidRDefault="00CF6FA1" w:rsidP="00993511">
      <w:r>
        <w:t xml:space="preserve">For fiscal measures: Did the state meet the target in at least </w:t>
      </w:r>
      <w:r w:rsidR="003C7202">
        <w:t>1</w:t>
      </w:r>
      <w:r w:rsidR="000A73D3">
        <w:t xml:space="preserve"> of the </w:t>
      </w:r>
      <w:r w:rsidR="003C7202">
        <w:t>3</w:t>
      </w:r>
      <w:r w:rsidR="000A73D3">
        <w:t xml:space="preserve"> quarter</w:t>
      </w:r>
      <w:r w:rsidR="00BB4ED6">
        <w:t>s</w:t>
      </w:r>
      <w:r w:rsidR="000A73D3">
        <w:t xml:space="preserve"> that fiscal year?</w:t>
      </w:r>
    </w:p>
    <w:p w14:paraId="3A2539F7" w14:textId="4FBEB031" w:rsidR="005D2025" w:rsidRPr="00591691" w:rsidRDefault="005D2025" w:rsidP="00993511">
      <w:r w:rsidRPr="00591691">
        <w:t>See this general annual process map.  Individual years often have some modification to this process.</w:t>
      </w:r>
    </w:p>
    <w:p w14:paraId="42C52311" w14:textId="60850BC2" w:rsidR="00D942AC" w:rsidRPr="00591691" w:rsidRDefault="00D942AC" w:rsidP="00993511">
      <w:pPr>
        <w:rPr>
          <w:b/>
        </w:rPr>
      </w:pPr>
      <w:r w:rsidRPr="00591691">
        <w:rPr>
          <w:b/>
        </w:rPr>
        <w:t>Slide</w:t>
      </w:r>
      <w:r w:rsidR="006D3A3F" w:rsidRPr="00591691">
        <w:rPr>
          <w:b/>
        </w:rPr>
        <w:t xml:space="preserve"> </w:t>
      </w:r>
      <w:r w:rsidR="002564FA" w:rsidRPr="00591691">
        <w:rPr>
          <w:b/>
        </w:rPr>
        <w:t>3</w:t>
      </w:r>
      <w:r w:rsidR="0017401F">
        <w:rPr>
          <w:b/>
        </w:rPr>
        <w:t>1</w:t>
      </w:r>
      <w:r w:rsidR="002564FA" w:rsidRPr="00591691">
        <w:rPr>
          <w:b/>
        </w:rPr>
        <w:t xml:space="preserve"> </w:t>
      </w:r>
    </w:p>
    <w:p w14:paraId="1FDF221D" w14:textId="77777777" w:rsidR="00A56318" w:rsidRPr="00591691" w:rsidRDefault="00A56318" w:rsidP="00A56318">
      <w:r w:rsidRPr="00591691">
        <w:t>After reviewing narratives and the data itself, recommendations for the Annual Reviews are made.</w:t>
      </w:r>
    </w:p>
    <w:p w14:paraId="4E2C6B55" w14:textId="4D577C49" w:rsidR="00C334CF" w:rsidRPr="00591691" w:rsidRDefault="00C334CF" w:rsidP="00993511">
      <w:r w:rsidRPr="00591691">
        <w:t>The result of the Annual Review can be a “Pass”, “Area of Concern”, or “Fail.”</w:t>
      </w:r>
      <w:r w:rsidR="006518BD" w:rsidRPr="00591691">
        <w:t xml:space="preserve">  A “Fail” later translates into a recommendation for a “Finding”</w:t>
      </w:r>
      <w:r w:rsidR="000A73D3">
        <w:t xml:space="preserve"> from the Regional Office monitoring body</w:t>
      </w:r>
      <w:r w:rsidR="007700D3" w:rsidRPr="00591691">
        <w:t>.</w:t>
      </w:r>
    </w:p>
    <w:p w14:paraId="191E6995" w14:textId="77777777" w:rsidR="00B40FF7" w:rsidRPr="00591691" w:rsidRDefault="00C334CF" w:rsidP="00993511">
      <w:r w:rsidRPr="00591691">
        <w:t xml:space="preserve">The difference </w:t>
      </w:r>
      <w:r w:rsidR="007700D3" w:rsidRPr="00591691">
        <w:t>among</w:t>
      </w:r>
      <w:r w:rsidRPr="00591691">
        <w:t xml:space="preserve"> these</w:t>
      </w:r>
      <w:r w:rsidR="007700D3" w:rsidRPr="00591691">
        <w:t xml:space="preserve"> three</w:t>
      </w:r>
      <w:r w:rsidR="00A56318" w:rsidRPr="00591691">
        <w:t xml:space="preserve"> results</w:t>
      </w:r>
      <w:r w:rsidRPr="00591691">
        <w:t xml:space="preserve"> can be affected by the narrative.  The stronger the narrative, the more likely to have an “Area of Concern” versus a “Finding”.  </w:t>
      </w:r>
      <w:r w:rsidR="00B40FF7" w:rsidRPr="00591691">
        <w:t>There are even cases to receive a “Pass” if the narrative demonstrates immediate resolution.</w:t>
      </w:r>
      <w:r w:rsidR="007700D3" w:rsidRPr="00591691">
        <w:t xml:space="preserve">  Review again the criteria for report card responses.</w:t>
      </w:r>
    </w:p>
    <w:p w14:paraId="3EC53A77" w14:textId="6B20FB0C" w:rsidR="00993511" w:rsidRPr="00591691" w:rsidRDefault="00D72DB5" w:rsidP="00993511">
      <w:pPr>
        <w:rPr>
          <w:b/>
        </w:rPr>
      </w:pPr>
      <w:r w:rsidRPr="00591691">
        <w:rPr>
          <w:b/>
        </w:rPr>
        <w:t xml:space="preserve">Slide </w:t>
      </w:r>
      <w:r w:rsidR="00C521F6" w:rsidRPr="00591691">
        <w:rPr>
          <w:b/>
        </w:rPr>
        <w:t>3</w:t>
      </w:r>
      <w:r w:rsidR="0017401F">
        <w:rPr>
          <w:b/>
        </w:rPr>
        <w:t>2</w:t>
      </w:r>
    </w:p>
    <w:p w14:paraId="2F60D00E" w14:textId="07853C34" w:rsidR="00B40FF7" w:rsidRPr="00591691" w:rsidRDefault="00B40FF7" w:rsidP="00993511">
      <w:r w:rsidRPr="00591691">
        <w:t xml:space="preserve">Findings still occur, and when they do, a state must respond to the Regional Office </w:t>
      </w:r>
      <w:r w:rsidR="00BB4ED6">
        <w:t>with</w:t>
      </w:r>
      <w:r w:rsidRPr="00591691">
        <w:t xml:space="preserve"> their action plan to improve their results.</w:t>
      </w:r>
    </w:p>
    <w:p w14:paraId="301A8759" w14:textId="77777777" w:rsidR="006518BD" w:rsidRPr="00591691" w:rsidRDefault="00B40FF7" w:rsidP="00993511">
      <w:r w:rsidRPr="00591691">
        <w:t xml:space="preserve">Findings can occur when there is no improvement and not a strong narrative.  </w:t>
      </w:r>
    </w:p>
    <w:p w14:paraId="04C72825" w14:textId="77777777" w:rsidR="00B40FF7" w:rsidRPr="00591691" w:rsidRDefault="00B40FF7" w:rsidP="00993511">
      <w:r w:rsidRPr="00591691">
        <w:t>The other scenario when the</w:t>
      </w:r>
      <w:r w:rsidR="00C971F5" w:rsidRPr="00591691">
        <w:t>re are Findings</w:t>
      </w:r>
      <w:r w:rsidRPr="00591691">
        <w:t xml:space="preserve"> is if there are Areas of Concern two years in a row.  This is because TAADI is meant to encourage continuous improvement.  Two Areas of Concern do not reflect improve</w:t>
      </w:r>
      <w:r w:rsidR="006518BD" w:rsidRPr="00591691">
        <w:t>ment,</w:t>
      </w:r>
      <w:r w:rsidRPr="00591691">
        <w:t xml:space="preserve"> and therefore, result in a finding and expectation of additional attention.</w:t>
      </w:r>
    </w:p>
    <w:p w14:paraId="78A5FF78" w14:textId="439B17DA" w:rsidR="009634E3" w:rsidRPr="00591691" w:rsidRDefault="00B40FF7">
      <w:pPr>
        <w:rPr>
          <w:b/>
        </w:rPr>
      </w:pPr>
      <w:r w:rsidRPr="00591691">
        <w:t xml:space="preserve">Finally, in the first year a measure is included in TAADI, no Findings are issued, though Areas of Concern may be.  </w:t>
      </w:r>
      <w:r w:rsidR="00F22176" w:rsidRPr="00591691">
        <w:t xml:space="preserve">It is also </w:t>
      </w:r>
      <w:r w:rsidR="003A0858" w:rsidRPr="00591691">
        <w:t xml:space="preserve">up to OTAA discretion if a measure will not be recommended for Findings. </w:t>
      </w:r>
    </w:p>
    <w:p w14:paraId="5857EC66" w14:textId="6B4BF8F0" w:rsidR="002564FA" w:rsidRPr="00591691" w:rsidRDefault="00A613DD" w:rsidP="00993511">
      <w:pPr>
        <w:rPr>
          <w:b/>
        </w:rPr>
      </w:pPr>
      <w:r w:rsidRPr="00591691">
        <w:rPr>
          <w:b/>
        </w:rPr>
        <w:t>Slide 3</w:t>
      </w:r>
      <w:r w:rsidR="0017401F">
        <w:rPr>
          <w:b/>
        </w:rPr>
        <w:t>3</w:t>
      </w:r>
    </w:p>
    <w:p w14:paraId="530AAF43" w14:textId="17A10458" w:rsidR="002564FA" w:rsidRPr="00591691" w:rsidRDefault="00A57BA4" w:rsidP="00993511">
      <w:r w:rsidRPr="00591691">
        <w:t xml:space="preserve">Listed here is a summary of all the resources available to assist you with TAADI and its calculations. </w:t>
      </w:r>
    </w:p>
    <w:p w14:paraId="7CD68BF8" w14:textId="128AA22D" w:rsidR="00A57BA4" w:rsidRPr="00591691" w:rsidRDefault="00A57BA4" w:rsidP="00A57BA4">
      <w:pPr>
        <w:pStyle w:val="ListParagraph"/>
        <w:numPr>
          <w:ilvl w:val="0"/>
          <w:numId w:val="25"/>
        </w:numPr>
      </w:pPr>
      <w:r w:rsidRPr="00591691">
        <w:t>As discussed in this webcast, review the TAA</w:t>
      </w:r>
      <w:r w:rsidR="00B04222">
        <w:t xml:space="preserve"> </w:t>
      </w:r>
      <w:r w:rsidRPr="00591691">
        <w:t xml:space="preserve">Descriptions tab </w:t>
      </w:r>
      <w:r w:rsidR="0013428F" w:rsidRPr="00591691">
        <w:t xml:space="preserve">for </w:t>
      </w:r>
      <w:r w:rsidRPr="00591691">
        <w:t>up-to-date details on the calculations, including SQL.</w:t>
      </w:r>
    </w:p>
    <w:p w14:paraId="5100E9A9" w14:textId="2A3C7F66" w:rsidR="00A57BA4" w:rsidRPr="00591691" w:rsidRDefault="00A57BA4" w:rsidP="00A57BA4">
      <w:pPr>
        <w:pStyle w:val="ListParagraph"/>
        <w:numPr>
          <w:ilvl w:val="0"/>
          <w:numId w:val="25"/>
        </w:numPr>
      </w:pPr>
      <w:r w:rsidRPr="00591691">
        <w:lastRenderedPageBreak/>
        <w:t xml:space="preserve">Also discussed in this webcast, use the TAADI Self-Check, including the Fiscal-Only Self-Check, to review your results and individual records.  </w:t>
      </w:r>
    </w:p>
    <w:p w14:paraId="6DF03B8D" w14:textId="27EAB34B" w:rsidR="00A57BA4" w:rsidRPr="00591691" w:rsidRDefault="00A57BA4" w:rsidP="00A57BA4">
      <w:pPr>
        <w:pStyle w:val="ListParagraph"/>
        <w:numPr>
          <w:ilvl w:val="0"/>
          <w:numId w:val="25"/>
        </w:numPr>
      </w:pPr>
      <w:r w:rsidRPr="00591691">
        <w:t>Come to Ask Me Anything (AMA) Sessions</w:t>
      </w:r>
      <w:r w:rsidR="00A613DD" w:rsidRPr="00591691">
        <w:t>!</w:t>
      </w:r>
      <w:r w:rsidRPr="00591691">
        <w:t xml:space="preserve"> We have 18 every fiscal ye</w:t>
      </w:r>
      <w:r w:rsidR="00AE5F75" w:rsidRPr="00591691">
        <w:t xml:space="preserve">ar: 8 specifically on TAADI plus </w:t>
      </w:r>
      <w:r w:rsidRPr="00591691">
        <w:t>8 on reporting where we welcome TAADI questions</w:t>
      </w:r>
      <w:r w:rsidR="008712E2">
        <w:t>,</w:t>
      </w:r>
      <w:r w:rsidRPr="00591691">
        <w:t xml:space="preserve"> </w:t>
      </w:r>
      <w:r w:rsidR="00AE5F75" w:rsidRPr="00591691">
        <w:t>plus</w:t>
      </w:r>
      <w:r w:rsidRPr="00591691">
        <w:t xml:space="preserve"> 2 on fiscal which is important for TAADI fiscal measures.  </w:t>
      </w:r>
      <w:r w:rsidR="00A613DD" w:rsidRPr="00591691">
        <w:t>These informal sessions are ways to ask questions of the National Office and of each other.</w:t>
      </w:r>
    </w:p>
    <w:p w14:paraId="21E6484F" w14:textId="762A27DB" w:rsidR="000A73D3" w:rsidRDefault="000A73D3" w:rsidP="00A57BA4">
      <w:pPr>
        <w:pStyle w:val="ListParagraph"/>
        <w:numPr>
          <w:ilvl w:val="0"/>
          <w:numId w:val="25"/>
        </w:numPr>
      </w:pPr>
      <w:r>
        <w:t>Use the Reporting Timelines spreadsheet to help understand cohorts for each measure.</w:t>
      </w:r>
    </w:p>
    <w:p w14:paraId="68270E62" w14:textId="4D67CB12" w:rsidR="00A57BA4" w:rsidRPr="00591691" w:rsidRDefault="00A613DD" w:rsidP="00A57BA4">
      <w:pPr>
        <w:pStyle w:val="ListParagraph"/>
        <w:numPr>
          <w:ilvl w:val="0"/>
          <w:numId w:val="25"/>
        </w:numPr>
      </w:pPr>
      <w:r w:rsidRPr="00591691">
        <w:t>Reach out to your Regional Staff, both TAA Coordinators and Reporting Leads, for assistance.</w:t>
      </w:r>
    </w:p>
    <w:p w14:paraId="4D2A10BD" w14:textId="278D2733" w:rsidR="00A613DD" w:rsidRPr="00591691" w:rsidRDefault="00A613DD" w:rsidP="00A57BA4">
      <w:pPr>
        <w:pStyle w:val="ListParagraph"/>
        <w:numPr>
          <w:ilvl w:val="0"/>
          <w:numId w:val="25"/>
        </w:numPr>
      </w:pPr>
      <w:r w:rsidRPr="00591691">
        <w:t>Reach out to National Office Staff.  Robert Hoekstra and I are always willing to answer questions.</w:t>
      </w:r>
    </w:p>
    <w:p w14:paraId="6D25A6D1" w14:textId="1300797F" w:rsidR="00A613DD" w:rsidRPr="00591691" w:rsidRDefault="00A613DD" w:rsidP="00A57BA4">
      <w:pPr>
        <w:pStyle w:val="ListParagraph"/>
        <w:numPr>
          <w:ilvl w:val="0"/>
          <w:numId w:val="25"/>
        </w:numPr>
      </w:pPr>
      <w:r w:rsidRPr="00591691">
        <w:t>Refer to the TAADI TEGL 01-19</w:t>
      </w:r>
      <w:r w:rsidR="001B6505">
        <w:t xml:space="preserve"> and its changes</w:t>
      </w:r>
      <w:r w:rsidRPr="00591691">
        <w:t xml:space="preserve"> for more details on the process and background.</w:t>
      </w:r>
    </w:p>
    <w:p w14:paraId="44E86E31" w14:textId="5C99F982" w:rsidR="0025507D" w:rsidRPr="00591691" w:rsidRDefault="00AE4CB9" w:rsidP="00993511">
      <w:pPr>
        <w:rPr>
          <w:b/>
        </w:rPr>
      </w:pPr>
      <w:r w:rsidRPr="00591691">
        <w:rPr>
          <w:b/>
        </w:rPr>
        <w:t xml:space="preserve">Slide </w:t>
      </w:r>
      <w:r w:rsidR="00C521F6" w:rsidRPr="00591691">
        <w:rPr>
          <w:b/>
        </w:rPr>
        <w:t>3</w:t>
      </w:r>
      <w:r w:rsidR="0017401F">
        <w:rPr>
          <w:b/>
        </w:rPr>
        <w:t>4</w:t>
      </w:r>
    </w:p>
    <w:p w14:paraId="23D82FF5" w14:textId="119C4589" w:rsidR="00B538A8" w:rsidRPr="00591691" w:rsidRDefault="00D72DB5" w:rsidP="000B05D9">
      <w:r w:rsidRPr="00591691">
        <w:t>Here</w:t>
      </w:r>
      <w:r w:rsidR="000B05D9" w:rsidRPr="00591691">
        <w:t xml:space="preserve"> are additional resources.  The left column lists different web pages</w:t>
      </w:r>
      <w:r w:rsidR="00797B2E" w:rsidRPr="00591691">
        <w:t xml:space="preserve">.  </w:t>
      </w:r>
      <w:r w:rsidR="000B05D9" w:rsidRPr="00591691">
        <w:t>The right column has webinars available that answer reporting questions.</w:t>
      </w:r>
    </w:p>
    <w:p w14:paraId="37B4A1E5" w14:textId="1A05E6D7" w:rsidR="007E7BB2" w:rsidRPr="00591691" w:rsidRDefault="00D942AC" w:rsidP="00993511">
      <w:pPr>
        <w:rPr>
          <w:b/>
        </w:rPr>
      </w:pPr>
      <w:r w:rsidRPr="00591691">
        <w:rPr>
          <w:b/>
        </w:rPr>
        <w:t xml:space="preserve">Slide </w:t>
      </w:r>
      <w:r w:rsidR="006D3A3F" w:rsidRPr="00591691">
        <w:rPr>
          <w:b/>
        </w:rPr>
        <w:t>3</w:t>
      </w:r>
      <w:r w:rsidR="0017401F">
        <w:rPr>
          <w:b/>
        </w:rPr>
        <w:t>5</w:t>
      </w:r>
    </w:p>
    <w:p w14:paraId="27B3AA81" w14:textId="6B8345F1" w:rsidR="000B05D9" w:rsidRPr="00591691" w:rsidRDefault="00B40FF7" w:rsidP="00993511">
      <w:r w:rsidRPr="00591691">
        <w:t>As we close this webcast, please know that</w:t>
      </w:r>
      <w:r w:rsidR="000B05D9" w:rsidRPr="00591691">
        <w:t xml:space="preserve"> we are here to help with TAADI and reporting.</w:t>
      </w:r>
    </w:p>
    <w:p w14:paraId="32A0E850" w14:textId="77777777" w:rsidR="000B05D9" w:rsidRPr="00591691" w:rsidRDefault="000B05D9" w:rsidP="00993511">
      <w:r w:rsidRPr="00591691">
        <w:t>I am available to answer questions about this webcast.  Please be sure to include your Regional Coordinator in any contact.</w:t>
      </w:r>
    </w:p>
    <w:p w14:paraId="61FD098C" w14:textId="77777777" w:rsidR="007E7BB2" w:rsidRPr="00591691" w:rsidRDefault="00E80D61" w:rsidP="00993511">
      <w:r w:rsidRPr="00591691">
        <w:t>We can all work together to make Today’s TAADI a success.</w:t>
      </w:r>
    </w:p>
    <w:p w14:paraId="43641A73" w14:textId="6F758E2F" w:rsidR="007700D3" w:rsidRPr="00591691" w:rsidRDefault="007700D3" w:rsidP="00993511">
      <w:r w:rsidRPr="00591691">
        <w:rPr>
          <w:b/>
        </w:rPr>
        <w:t>Slide</w:t>
      </w:r>
      <w:r w:rsidR="00F22176" w:rsidRPr="00591691">
        <w:rPr>
          <w:b/>
        </w:rPr>
        <w:t xml:space="preserve"> 3</w:t>
      </w:r>
      <w:r w:rsidR="0017401F">
        <w:rPr>
          <w:b/>
        </w:rPr>
        <w:t>6</w:t>
      </w:r>
      <w:r w:rsidR="00F22176" w:rsidRPr="00591691">
        <w:rPr>
          <w:b/>
        </w:rPr>
        <w:t xml:space="preserve"> </w:t>
      </w:r>
    </w:p>
    <w:p w14:paraId="72577867" w14:textId="77777777" w:rsidR="00B40FF7" w:rsidRPr="007E7BB2" w:rsidRDefault="00B40FF7" w:rsidP="00993511">
      <w:r w:rsidRPr="00591691">
        <w:t>Thank you for your time.</w:t>
      </w:r>
    </w:p>
    <w:sectPr w:rsidR="00B40FF7" w:rsidRPr="007E7B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4C93"/>
    <w:multiLevelType w:val="hybridMultilevel"/>
    <w:tmpl w:val="DAEC4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07542"/>
    <w:multiLevelType w:val="hybridMultilevel"/>
    <w:tmpl w:val="59604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F72F85"/>
    <w:multiLevelType w:val="hybridMultilevel"/>
    <w:tmpl w:val="68DE6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8B4D91"/>
    <w:multiLevelType w:val="hybridMultilevel"/>
    <w:tmpl w:val="EDA2E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9E565D"/>
    <w:multiLevelType w:val="hybridMultilevel"/>
    <w:tmpl w:val="E5B83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6C2D11"/>
    <w:multiLevelType w:val="hybridMultilevel"/>
    <w:tmpl w:val="D07C9F44"/>
    <w:lvl w:ilvl="0" w:tplc="AF3C4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7C3539"/>
    <w:multiLevelType w:val="hybridMultilevel"/>
    <w:tmpl w:val="3E407D08"/>
    <w:lvl w:ilvl="0" w:tplc="AA0039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7859F1"/>
    <w:multiLevelType w:val="hybridMultilevel"/>
    <w:tmpl w:val="6AC6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D93800"/>
    <w:multiLevelType w:val="hybridMultilevel"/>
    <w:tmpl w:val="1E921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840A39"/>
    <w:multiLevelType w:val="hybridMultilevel"/>
    <w:tmpl w:val="ACAA761C"/>
    <w:lvl w:ilvl="0" w:tplc="A678DCDA">
      <w:start w:val="1"/>
      <w:numFmt w:val="bullet"/>
      <w:lvlText w:val=""/>
      <w:lvlJc w:val="left"/>
      <w:pPr>
        <w:tabs>
          <w:tab w:val="num" w:pos="720"/>
        </w:tabs>
        <w:ind w:left="720" w:hanging="360"/>
      </w:pPr>
      <w:rPr>
        <w:rFonts w:ascii="Wingdings 2" w:hAnsi="Wingdings 2" w:hint="default"/>
      </w:rPr>
    </w:lvl>
    <w:lvl w:ilvl="1" w:tplc="20AE03B2">
      <w:numFmt w:val="bullet"/>
      <w:lvlText w:val=""/>
      <w:lvlJc w:val="left"/>
      <w:pPr>
        <w:tabs>
          <w:tab w:val="num" w:pos="1440"/>
        </w:tabs>
        <w:ind w:left="1440" w:hanging="360"/>
      </w:pPr>
      <w:rPr>
        <w:rFonts w:ascii="Wingdings 3" w:hAnsi="Wingdings 3" w:hint="default"/>
      </w:rPr>
    </w:lvl>
    <w:lvl w:ilvl="2" w:tplc="444CAD9A" w:tentative="1">
      <w:start w:val="1"/>
      <w:numFmt w:val="bullet"/>
      <w:lvlText w:val=""/>
      <w:lvlJc w:val="left"/>
      <w:pPr>
        <w:tabs>
          <w:tab w:val="num" w:pos="2160"/>
        </w:tabs>
        <w:ind w:left="2160" w:hanging="360"/>
      </w:pPr>
      <w:rPr>
        <w:rFonts w:ascii="Wingdings 2" w:hAnsi="Wingdings 2" w:hint="default"/>
      </w:rPr>
    </w:lvl>
    <w:lvl w:ilvl="3" w:tplc="765047DE" w:tentative="1">
      <w:start w:val="1"/>
      <w:numFmt w:val="bullet"/>
      <w:lvlText w:val=""/>
      <w:lvlJc w:val="left"/>
      <w:pPr>
        <w:tabs>
          <w:tab w:val="num" w:pos="2880"/>
        </w:tabs>
        <w:ind w:left="2880" w:hanging="360"/>
      </w:pPr>
      <w:rPr>
        <w:rFonts w:ascii="Wingdings 2" w:hAnsi="Wingdings 2" w:hint="default"/>
      </w:rPr>
    </w:lvl>
    <w:lvl w:ilvl="4" w:tplc="7D4E7B14" w:tentative="1">
      <w:start w:val="1"/>
      <w:numFmt w:val="bullet"/>
      <w:lvlText w:val=""/>
      <w:lvlJc w:val="left"/>
      <w:pPr>
        <w:tabs>
          <w:tab w:val="num" w:pos="3600"/>
        </w:tabs>
        <w:ind w:left="3600" w:hanging="360"/>
      </w:pPr>
      <w:rPr>
        <w:rFonts w:ascii="Wingdings 2" w:hAnsi="Wingdings 2" w:hint="default"/>
      </w:rPr>
    </w:lvl>
    <w:lvl w:ilvl="5" w:tplc="23EC5636" w:tentative="1">
      <w:start w:val="1"/>
      <w:numFmt w:val="bullet"/>
      <w:lvlText w:val=""/>
      <w:lvlJc w:val="left"/>
      <w:pPr>
        <w:tabs>
          <w:tab w:val="num" w:pos="4320"/>
        </w:tabs>
        <w:ind w:left="4320" w:hanging="360"/>
      </w:pPr>
      <w:rPr>
        <w:rFonts w:ascii="Wingdings 2" w:hAnsi="Wingdings 2" w:hint="default"/>
      </w:rPr>
    </w:lvl>
    <w:lvl w:ilvl="6" w:tplc="CF9C22DE" w:tentative="1">
      <w:start w:val="1"/>
      <w:numFmt w:val="bullet"/>
      <w:lvlText w:val=""/>
      <w:lvlJc w:val="left"/>
      <w:pPr>
        <w:tabs>
          <w:tab w:val="num" w:pos="5040"/>
        </w:tabs>
        <w:ind w:left="5040" w:hanging="360"/>
      </w:pPr>
      <w:rPr>
        <w:rFonts w:ascii="Wingdings 2" w:hAnsi="Wingdings 2" w:hint="default"/>
      </w:rPr>
    </w:lvl>
    <w:lvl w:ilvl="7" w:tplc="1E5878B2" w:tentative="1">
      <w:start w:val="1"/>
      <w:numFmt w:val="bullet"/>
      <w:lvlText w:val=""/>
      <w:lvlJc w:val="left"/>
      <w:pPr>
        <w:tabs>
          <w:tab w:val="num" w:pos="5760"/>
        </w:tabs>
        <w:ind w:left="5760" w:hanging="360"/>
      </w:pPr>
      <w:rPr>
        <w:rFonts w:ascii="Wingdings 2" w:hAnsi="Wingdings 2" w:hint="default"/>
      </w:rPr>
    </w:lvl>
    <w:lvl w:ilvl="8" w:tplc="B3009088"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448C680D"/>
    <w:multiLevelType w:val="hybridMultilevel"/>
    <w:tmpl w:val="96A00836"/>
    <w:lvl w:ilvl="0" w:tplc="3822D136">
      <w:numFmt w:val="bullet"/>
      <w:lvlText w:val="-"/>
      <w:lvlJc w:val="left"/>
      <w:pPr>
        <w:ind w:left="405" w:hanging="360"/>
      </w:pPr>
      <w:rPr>
        <w:rFonts w:ascii="Calibri" w:eastAsiaTheme="minorHAnsi"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1" w15:restartNumberingAfterBreak="0">
    <w:nsid w:val="4578490F"/>
    <w:multiLevelType w:val="hybridMultilevel"/>
    <w:tmpl w:val="0F66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C40E4E"/>
    <w:multiLevelType w:val="hybridMultilevel"/>
    <w:tmpl w:val="FE64E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47212B"/>
    <w:multiLevelType w:val="hybridMultilevel"/>
    <w:tmpl w:val="2F1A8914"/>
    <w:lvl w:ilvl="0" w:tplc="3CB8C7B0">
      <w:start w:val="1"/>
      <w:numFmt w:val="bullet"/>
      <w:lvlText w:val=""/>
      <w:lvlJc w:val="left"/>
      <w:pPr>
        <w:tabs>
          <w:tab w:val="num" w:pos="720"/>
        </w:tabs>
        <w:ind w:left="720" w:hanging="360"/>
      </w:pPr>
      <w:rPr>
        <w:rFonts w:ascii="Wingdings 2" w:hAnsi="Wingdings 2" w:hint="default"/>
      </w:rPr>
    </w:lvl>
    <w:lvl w:ilvl="1" w:tplc="34E6B8EA">
      <w:numFmt w:val="bullet"/>
      <w:lvlText w:val=""/>
      <w:lvlJc w:val="left"/>
      <w:pPr>
        <w:tabs>
          <w:tab w:val="num" w:pos="1440"/>
        </w:tabs>
        <w:ind w:left="1440" w:hanging="360"/>
      </w:pPr>
      <w:rPr>
        <w:rFonts w:ascii="Wingdings 3" w:hAnsi="Wingdings 3" w:hint="default"/>
      </w:rPr>
    </w:lvl>
    <w:lvl w:ilvl="2" w:tplc="770474B6" w:tentative="1">
      <w:start w:val="1"/>
      <w:numFmt w:val="bullet"/>
      <w:lvlText w:val=""/>
      <w:lvlJc w:val="left"/>
      <w:pPr>
        <w:tabs>
          <w:tab w:val="num" w:pos="2160"/>
        </w:tabs>
        <w:ind w:left="2160" w:hanging="360"/>
      </w:pPr>
      <w:rPr>
        <w:rFonts w:ascii="Wingdings 2" w:hAnsi="Wingdings 2" w:hint="default"/>
      </w:rPr>
    </w:lvl>
    <w:lvl w:ilvl="3" w:tplc="05E8D50A" w:tentative="1">
      <w:start w:val="1"/>
      <w:numFmt w:val="bullet"/>
      <w:lvlText w:val=""/>
      <w:lvlJc w:val="left"/>
      <w:pPr>
        <w:tabs>
          <w:tab w:val="num" w:pos="2880"/>
        </w:tabs>
        <w:ind w:left="2880" w:hanging="360"/>
      </w:pPr>
      <w:rPr>
        <w:rFonts w:ascii="Wingdings 2" w:hAnsi="Wingdings 2" w:hint="default"/>
      </w:rPr>
    </w:lvl>
    <w:lvl w:ilvl="4" w:tplc="90C091E0" w:tentative="1">
      <w:start w:val="1"/>
      <w:numFmt w:val="bullet"/>
      <w:lvlText w:val=""/>
      <w:lvlJc w:val="left"/>
      <w:pPr>
        <w:tabs>
          <w:tab w:val="num" w:pos="3600"/>
        </w:tabs>
        <w:ind w:left="3600" w:hanging="360"/>
      </w:pPr>
      <w:rPr>
        <w:rFonts w:ascii="Wingdings 2" w:hAnsi="Wingdings 2" w:hint="default"/>
      </w:rPr>
    </w:lvl>
    <w:lvl w:ilvl="5" w:tplc="C3B0DEF2" w:tentative="1">
      <w:start w:val="1"/>
      <w:numFmt w:val="bullet"/>
      <w:lvlText w:val=""/>
      <w:lvlJc w:val="left"/>
      <w:pPr>
        <w:tabs>
          <w:tab w:val="num" w:pos="4320"/>
        </w:tabs>
        <w:ind w:left="4320" w:hanging="360"/>
      </w:pPr>
      <w:rPr>
        <w:rFonts w:ascii="Wingdings 2" w:hAnsi="Wingdings 2" w:hint="default"/>
      </w:rPr>
    </w:lvl>
    <w:lvl w:ilvl="6" w:tplc="979A9148" w:tentative="1">
      <w:start w:val="1"/>
      <w:numFmt w:val="bullet"/>
      <w:lvlText w:val=""/>
      <w:lvlJc w:val="left"/>
      <w:pPr>
        <w:tabs>
          <w:tab w:val="num" w:pos="5040"/>
        </w:tabs>
        <w:ind w:left="5040" w:hanging="360"/>
      </w:pPr>
      <w:rPr>
        <w:rFonts w:ascii="Wingdings 2" w:hAnsi="Wingdings 2" w:hint="default"/>
      </w:rPr>
    </w:lvl>
    <w:lvl w:ilvl="7" w:tplc="1FD0F8CC" w:tentative="1">
      <w:start w:val="1"/>
      <w:numFmt w:val="bullet"/>
      <w:lvlText w:val=""/>
      <w:lvlJc w:val="left"/>
      <w:pPr>
        <w:tabs>
          <w:tab w:val="num" w:pos="5760"/>
        </w:tabs>
        <w:ind w:left="5760" w:hanging="360"/>
      </w:pPr>
      <w:rPr>
        <w:rFonts w:ascii="Wingdings 2" w:hAnsi="Wingdings 2" w:hint="default"/>
      </w:rPr>
    </w:lvl>
    <w:lvl w:ilvl="8" w:tplc="32C039FE"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50D11DFD"/>
    <w:multiLevelType w:val="hybridMultilevel"/>
    <w:tmpl w:val="2EB8963A"/>
    <w:lvl w:ilvl="0" w:tplc="D5E403FE">
      <w:start w:val="1"/>
      <w:numFmt w:val="decimal"/>
      <w:lvlText w:val="%1."/>
      <w:lvlJc w:val="left"/>
      <w:pPr>
        <w:tabs>
          <w:tab w:val="num" w:pos="720"/>
        </w:tabs>
        <w:ind w:left="720" w:hanging="360"/>
      </w:pPr>
    </w:lvl>
    <w:lvl w:ilvl="1" w:tplc="778E0600" w:tentative="1">
      <w:start w:val="1"/>
      <w:numFmt w:val="decimal"/>
      <w:lvlText w:val="%2."/>
      <w:lvlJc w:val="left"/>
      <w:pPr>
        <w:tabs>
          <w:tab w:val="num" w:pos="1440"/>
        </w:tabs>
        <w:ind w:left="1440" w:hanging="360"/>
      </w:pPr>
    </w:lvl>
    <w:lvl w:ilvl="2" w:tplc="8F509206" w:tentative="1">
      <w:start w:val="1"/>
      <w:numFmt w:val="decimal"/>
      <w:lvlText w:val="%3."/>
      <w:lvlJc w:val="left"/>
      <w:pPr>
        <w:tabs>
          <w:tab w:val="num" w:pos="2160"/>
        </w:tabs>
        <w:ind w:left="2160" w:hanging="360"/>
      </w:pPr>
    </w:lvl>
    <w:lvl w:ilvl="3" w:tplc="52E20CDA" w:tentative="1">
      <w:start w:val="1"/>
      <w:numFmt w:val="decimal"/>
      <w:lvlText w:val="%4."/>
      <w:lvlJc w:val="left"/>
      <w:pPr>
        <w:tabs>
          <w:tab w:val="num" w:pos="2880"/>
        </w:tabs>
        <w:ind w:left="2880" w:hanging="360"/>
      </w:pPr>
    </w:lvl>
    <w:lvl w:ilvl="4" w:tplc="45727A2A" w:tentative="1">
      <w:start w:val="1"/>
      <w:numFmt w:val="decimal"/>
      <w:lvlText w:val="%5."/>
      <w:lvlJc w:val="left"/>
      <w:pPr>
        <w:tabs>
          <w:tab w:val="num" w:pos="3600"/>
        </w:tabs>
        <w:ind w:left="3600" w:hanging="360"/>
      </w:pPr>
    </w:lvl>
    <w:lvl w:ilvl="5" w:tplc="0B925522" w:tentative="1">
      <w:start w:val="1"/>
      <w:numFmt w:val="decimal"/>
      <w:lvlText w:val="%6."/>
      <w:lvlJc w:val="left"/>
      <w:pPr>
        <w:tabs>
          <w:tab w:val="num" w:pos="4320"/>
        </w:tabs>
        <w:ind w:left="4320" w:hanging="360"/>
      </w:pPr>
    </w:lvl>
    <w:lvl w:ilvl="6" w:tplc="4EDEFD4E" w:tentative="1">
      <w:start w:val="1"/>
      <w:numFmt w:val="decimal"/>
      <w:lvlText w:val="%7."/>
      <w:lvlJc w:val="left"/>
      <w:pPr>
        <w:tabs>
          <w:tab w:val="num" w:pos="5040"/>
        </w:tabs>
        <w:ind w:left="5040" w:hanging="360"/>
      </w:pPr>
    </w:lvl>
    <w:lvl w:ilvl="7" w:tplc="5FEA214A" w:tentative="1">
      <w:start w:val="1"/>
      <w:numFmt w:val="decimal"/>
      <w:lvlText w:val="%8."/>
      <w:lvlJc w:val="left"/>
      <w:pPr>
        <w:tabs>
          <w:tab w:val="num" w:pos="5760"/>
        </w:tabs>
        <w:ind w:left="5760" w:hanging="360"/>
      </w:pPr>
    </w:lvl>
    <w:lvl w:ilvl="8" w:tplc="9C1C6B3C" w:tentative="1">
      <w:start w:val="1"/>
      <w:numFmt w:val="decimal"/>
      <w:lvlText w:val="%9."/>
      <w:lvlJc w:val="left"/>
      <w:pPr>
        <w:tabs>
          <w:tab w:val="num" w:pos="6480"/>
        </w:tabs>
        <w:ind w:left="6480" w:hanging="360"/>
      </w:pPr>
    </w:lvl>
  </w:abstractNum>
  <w:abstractNum w:abstractNumId="15" w15:restartNumberingAfterBreak="0">
    <w:nsid w:val="54021063"/>
    <w:multiLevelType w:val="hybridMultilevel"/>
    <w:tmpl w:val="95D6AD0E"/>
    <w:lvl w:ilvl="0" w:tplc="7924C040">
      <w:start w:val="1"/>
      <w:numFmt w:val="bullet"/>
      <w:lvlText w:val=""/>
      <w:lvlJc w:val="left"/>
      <w:pPr>
        <w:tabs>
          <w:tab w:val="num" w:pos="720"/>
        </w:tabs>
        <w:ind w:left="720" w:hanging="360"/>
      </w:pPr>
      <w:rPr>
        <w:rFonts w:ascii="Wingdings 2" w:hAnsi="Wingdings 2" w:hint="default"/>
      </w:rPr>
    </w:lvl>
    <w:lvl w:ilvl="1" w:tplc="D1DA2FEE" w:tentative="1">
      <w:start w:val="1"/>
      <w:numFmt w:val="bullet"/>
      <w:lvlText w:val=""/>
      <w:lvlJc w:val="left"/>
      <w:pPr>
        <w:tabs>
          <w:tab w:val="num" w:pos="1440"/>
        </w:tabs>
        <w:ind w:left="1440" w:hanging="360"/>
      </w:pPr>
      <w:rPr>
        <w:rFonts w:ascii="Wingdings 2" w:hAnsi="Wingdings 2" w:hint="default"/>
      </w:rPr>
    </w:lvl>
    <w:lvl w:ilvl="2" w:tplc="2E387918" w:tentative="1">
      <w:start w:val="1"/>
      <w:numFmt w:val="bullet"/>
      <w:lvlText w:val=""/>
      <w:lvlJc w:val="left"/>
      <w:pPr>
        <w:tabs>
          <w:tab w:val="num" w:pos="2160"/>
        </w:tabs>
        <w:ind w:left="2160" w:hanging="360"/>
      </w:pPr>
      <w:rPr>
        <w:rFonts w:ascii="Wingdings 2" w:hAnsi="Wingdings 2" w:hint="default"/>
      </w:rPr>
    </w:lvl>
    <w:lvl w:ilvl="3" w:tplc="EE0E1670" w:tentative="1">
      <w:start w:val="1"/>
      <w:numFmt w:val="bullet"/>
      <w:lvlText w:val=""/>
      <w:lvlJc w:val="left"/>
      <w:pPr>
        <w:tabs>
          <w:tab w:val="num" w:pos="2880"/>
        </w:tabs>
        <w:ind w:left="2880" w:hanging="360"/>
      </w:pPr>
      <w:rPr>
        <w:rFonts w:ascii="Wingdings 2" w:hAnsi="Wingdings 2" w:hint="default"/>
      </w:rPr>
    </w:lvl>
    <w:lvl w:ilvl="4" w:tplc="1DBAECFC" w:tentative="1">
      <w:start w:val="1"/>
      <w:numFmt w:val="bullet"/>
      <w:lvlText w:val=""/>
      <w:lvlJc w:val="left"/>
      <w:pPr>
        <w:tabs>
          <w:tab w:val="num" w:pos="3600"/>
        </w:tabs>
        <w:ind w:left="3600" w:hanging="360"/>
      </w:pPr>
      <w:rPr>
        <w:rFonts w:ascii="Wingdings 2" w:hAnsi="Wingdings 2" w:hint="default"/>
      </w:rPr>
    </w:lvl>
    <w:lvl w:ilvl="5" w:tplc="069494F4" w:tentative="1">
      <w:start w:val="1"/>
      <w:numFmt w:val="bullet"/>
      <w:lvlText w:val=""/>
      <w:lvlJc w:val="left"/>
      <w:pPr>
        <w:tabs>
          <w:tab w:val="num" w:pos="4320"/>
        </w:tabs>
        <w:ind w:left="4320" w:hanging="360"/>
      </w:pPr>
      <w:rPr>
        <w:rFonts w:ascii="Wingdings 2" w:hAnsi="Wingdings 2" w:hint="default"/>
      </w:rPr>
    </w:lvl>
    <w:lvl w:ilvl="6" w:tplc="C1124894" w:tentative="1">
      <w:start w:val="1"/>
      <w:numFmt w:val="bullet"/>
      <w:lvlText w:val=""/>
      <w:lvlJc w:val="left"/>
      <w:pPr>
        <w:tabs>
          <w:tab w:val="num" w:pos="5040"/>
        </w:tabs>
        <w:ind w:left="5040" w:hanging="360"/>
      </w:pPr>
      <w:rPr>
        <w:rFonts w:ascii="Wingdings 2" w:hAnsi="Wingdings 2" w:hint="default"/>
      </w:rPr>
    </w:lvl>
    <w:lvl w:ilvl="7" w:tplc="B2421458" w:tentative="1">
      <w:start w:val="1"/>
      <w:numFmt w:val="bullet"/>
      <w:lvlText w:val=""/>
      <w:lvlJc w:val="left"/>
      <w:pPr>
        <w:tabs>
          <w:tab w:val="num" w:pos="5760"/>
        </w:tabs>
        <w:ind w:left="5760" w:hanging="360"/>
      </w:pPr>
      <w:rPr>
        <w:rFonts w:ascii="Wingdings 2" w:hAnsi="Wingdings 2" w:hint="default"/>
      </w:rPr>
    </w:lvl>
    <w:lvl w:ilvl="8" w:tplc="F8069C7C"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59E979A0"/>
    <w:multiLevelType w:val="hybridMultilevel"/>
    <w:tmpl w:val="609CC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4F4C7F"/>
    <w:multiLevelType w:val="hybridMultilevel"/>
    <w:tmpl w:val="B8DC899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8" w15:restartNumberingAfterBreak="0">
    <w:nsid w:val="5BDC4D98"/>
    <w:multiLevelType w:val="hybridMultilevel"/>
    <w:tmpl w:val="12047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C872F5"/>
    <w:multiLevelType w:val="hybridMultilevel"/>
    <w:tmpl w:val="D7963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806E71"/>
    <w:multiLevelType w:val="hybridMultilevel"/>
    <w:tmpl w:val="5FD2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9807FD"/>
    <w:multiLevelType w:val="hybridMultilevel"/>
    <w:tmpl w:val="5B8EA9E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283ADF"/>
    <w:multiLevelType w:val="hybridMultilevel"/>
    <w:tmpl w:val="9C469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853063"/>
    <w:multiLevelType w:val="hybridMultilevel"/>
    <w:tmpl w:val="E80CA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A91F20"/>
    <w:multiLevelType w:val="hybridMultilevel"/>
    <w:tmpl w:val="ABF20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EB1F77"/>
    <w:multiLevelType w:val="hybridMultilevel"/>
    <w:tmpl w:val="33B87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8920051">
    <w:abstractNumId w:val="22"/>
  </w:num>
  <w:num w:numId="2" w16cid:durableId="1104615910">
    <w:abstractNumId w:val="6"/>
  </w:num>
  <w:num w:numId="3" w16cid:durableId="928198759">
    <w:abstractNumId w:val="5"/>
  </w:num>
  <w:num w:numId="4" w16cid:durableId="1064991167">
    <w:abstractNumId w:val="7"/>
  </w:num>
  <w:num w:numId="5" w16cid:durableId="2063358497">
    <w:abstractNumId w:val="14"/>
  </w:num>
  <w:num w:numId="6" w16cid:durableId="1792439454">
    <w:abstractNumId w:val="9"/>
  </w:num>
  <w:num w:numId="7" w16cid:durableId="1731883335">
    <w:abstractNumId w:val="13"/>
  </w:num>
  <w:num w:numId="8" w16cid:durableId="38945381">
    <w:abstractNumId w:val="15"/>
  </w:num>
  <w:num w:numId="9" w16cid:durableId="2015842091">
    <w:abstractNumId w:val="18"/>
  </w:num>
  <w:num w:numId="10" w16cid:durableId="1386760437">
    <w:abstractNumId w:val="24"/>
  </w:num>
  <w:num w:numId="11" w16cid:durableId="946085620">
    <w:abstractNumId w:val="1"/>
  </w:num>
  <w:num w:numId="12" w16cid:durableId="1231307339">
    <w:abstractNumId w:val="19"/>
  </w:num>
  <w:num w:numId="13" w16cid:durableId="1862165738">
    <w:abstractNumId w:val="21"/>
  </w:num>
  <w:num w:numId="14" w16cid:durableId="1510293980">
    <w:abstractNumId w:val="17"/>
  </w:num>
  <w:num w:numId="15" w16cid:durableId="1879928178">
    <w:abstractNumId w:val="8"/>
  </w:num>
  <w:num w:numId="16" w16cid:durableId="1840579576">
    <w:abstractNumId w:val="3"/>
  </w:num>
  <w:num w:numId="17" w16cid:durableId="42296361">
    <w:abstractNumId w:val="4"/>
  </w:num>
  <w:num w:numId="18" w16cid:durableId="793408123">
    <w:abstractNumId w:val="0"/>
  </w:num>
  <w:num w:numId="19" w16cid:durableId="951328890">
    <w:abstractNumId w:val="25"/>
  </w:num>
  <w:num w:numId="20" w16cid:durableId="1297419063">
    <w:abstractNumId w:val="11"/>
  </w:num>
  <w:num w:numId="21" w16cid:durableId="841050787">
    <w:abstractNumId w:val="16"/>
  </w:num>
  <w:num w:numId="22" w16cid:durableId="1740783995">
    <w:abstractNumId w:val="2"/>
  </w:num>
  <w:num w:numId="23" w16cid:durableId="86538491">
    <w:abstractNumId w:val="23"/>
  </w:num>
  <w:num w:numId="24" w16cid:durableId="719135779">
    <w:abstractNumId w:val="10"/>
  </w:num>
  <w:num w:numId="25" w16cid:durableId="1738481126">
    <w:abstractNumId w:val="12"/>
  </w:num>
  <w:num w:numId="26" w16cid:durableId="1420409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F84"/>
    <w:rsid w:val="0001301D"/>
    <w:rsid w:val="00013E4F"/>
    <w:rsid w:val="00021E9A"/>
    <w:rsid w:val="00023DBB"/>
    <w:rsid w:val="000325D4"/>
    <w:rsid w:val="0003530B"/>
    <w:rsid w:val="00035669"/>
    <w:rsid w:val="00055EE6"/>
    <w:rsid w:val="0006664A"/>
    <w:rsid w:val="0008641C"/>
    <w:rsid w:val="00090D75"/>
    <w:rsid w:val="00090E83"/>
    <w:rsid w:val="000A73D3"/>
    <w:rsid w:val="000B05D9"/>
    <w:rsid w:val="000B151B"/>
    <w:rsid w:val="000C15EC"/>
    <w:rsid w:val="000C2F91"/>
    <w:rsid w:val="000C3E36"/>
    <w:rsid w:val="000D4086"/>
    <w:rsid w:val="000D45C4"/>
    <w:rsid w:val="000D7AD5"/>
    <w:rsid w:val="000E5166"/>
    <w:rsid w:val="000E758D"/>
    <w:rsid w:val="000F37E1"/>
    <w:rsid w:val="00107BB0"/>
    <w:rsid w:val="0011699F"/>
    <w:rsid w:val="00116CBD"/>
    <w:rsid w:val="00126108"/>
    <w:rsid w:val="00133BFF"/>
    <w:rsid w:val="0013428F"/>
    <w:rsid w:val="00137F75"/>
    <w:rsid w:val="001400FF"/>
    <w:rsid w:val="00152D73"/>
    <w:rsid w:val="0015380D"/>
    <w:rsid w:val="00154E4A"/>
    <w:rsid w:val="0016473D"/>
    <w:rsid w:val="001664A0"/>
    <w:rsid w:val="00170205"/>
    <w:rsid w:val="0017401F"/>
    <w:rsid w:val="0018252B"/>
    <w:rsid w:val="001A6267"/>
    <w:rsid w:val="001B4B39"/>
    <w:rsid w:val="001B6505"/>
    <w:rsid w:val="001C0527"/>
    <w:rsid w:val="001C1AAD"/>
    <w:rsid w:val="001D24B9"/>
    <w:rsid w:val="001D76E4"/>
    <w:rsid w:val="001E3601"/>
    <w:rsid w:val="001F1143"/>
    <w:rsid w:val="001F234B"/>
    <w:rsid w:val="001F25D2"/>
    <w:rsid w:val="001F6CA7"/>
    <w:rsid w:val="00203F84"/>
    <w:rsid w:val="00230217"/>
    <w:rsid w:val="002317AB"/>
    <w:rsid w:val="00241EFB"/>
    <w:rsid w:val="00247DE5"/>
    <w:rsid w:val="00251626"/>
    <w:rsid w:val="0025221A"/>
    <w:rsid w:val="00252E16"/>
    <w:rsid w:val="00252F4F"/>
    <w:rsid w:val="0025507D"/>
    <w:rsid w:val="002564FA"/>
    <w:rsid w:val="00260940"/>
    <w:rsid w:val="0026715B"/>
    <w:rsid w:val="00267D2F"/>
    <w:rsid w:val="00285550"/>
    <w:rsid w:val="0028581F"/>
    <w:rsid w:val="00285957"/>
    <w:rsid w:val="002A4F75"/>
    <w:rsid w:val="002A748C"/>
    <w:rsid w:val="002B1AE6"/>
    <w:rsid w:val="002B4D51"/>
    <w:rsid w:val="002B6C54"/>
    <w:rsid w:val="002D3908"/>
    <w:rsid w:val="002D48B9"/>
    <w:rsid w:val="002D51D4"/>
    <w:rsid w:val="002D5826"/>
    <w:rsid w:val="002E6059"/>
    <w:rsid w:val="002F2AA4"/>
    <w:rsid w:val="002F6323"/>
    <w:rsid w:val="003072E7"/>
    <w:rsid w:val="00313B53"/>
    <w:rsid w:val="00314D40"/>
    <w:rsid w:val="00315FB4"/>
    <w:rsid w:val="00317294"/>
    <w:rsid w:val="00320FF6"/>
    <w:rsid w:val="0032700E"/>
    <w:rsid w:val="00337C71"/>
    <w:rsid w:val="00344C30"/>
    <w:rsid w:val="003509A5"/>
    <w:rsid w:val="00370F5A"/>
    <w:rsid w:val="00375EC2"/>
    <w:rsid w:val="0038486C"/>
    <w:rsid w:val="00394108"/>
    <w:rsid w:val="00395FCC"/>
    <w:rsid w:val="003A0858"/>
    <w:rsid w:val="003B576B"/>
    <w:rsid w:val="003C7202"/>
    <w:rsid w:val="003C7553"/>
    <w:rsid w:val="003D027C"/>
    <w:rsid w:val="003D1F14"/>
    <w:rsid w:val="003D5988"/>
    <w:rsid w:val="003E7BE3"/>
    <w:rsid w:val="003F0175"/>
    <w:rsid w:val="004008C9"/>
    <w:rsid w:val="00405AD0"/>
    <w:rsid w:val="00421686"/>
    <w:rsid w:val="00422407"/>
    <w:rsid w:val="004339F9"/>
    <w:rsid w:val="00452C9B"/>
    <w:rsid w:val="00453014"/>
    <w:rsid w:val="004560F5"/>
    <w:rsid w:val="00457389"/>
    <w:rsid w:val="00457D6F"/>
    <w:rsid w:val="00460EBC"/>
    <w:rsid w:val="00463E53"/>
    <w:rsid w:val="0046439E"/>
    <w:rsid w:val="00475FF1"/>
    <w:rsid w:val="00480BC6"/>
    <w:rsid w:val="0049049C"/>
    <w:rsid w:val="004912AC"/>
    <w:rsid w:val="004B0F6A"/>
    <w:rsid w:val="004B64EA"/>
    <w:rsid w:val="004C5E10"/>
    <w:rsid w:val="004C6D55"/>
    <w:rsid w:val="004D7BC9"/>
    <w:rsid w:val="004F5B00"/>
    <w:rsid w:val="00500255"/>
    <w:rsid w:val="00511E02"/>
    <w:rsid w:val="00522CCB"/>
    <w:rsid w:val="00541008"/>
    <w:rsid w:val="0054349B"/>
    <w:rsid w:val="0055039E"/>
    <w:rsid w:val="00555347"/>
    <w:rsid w:val="005656B7"/>
    <w:rsid w:val="00566D25"/>
    <w:rsid w:val="00567D5E"/>
    <w:rsid w:val="00570B19"/>
    <w:rsid w:val="00591691"/>
    <w:rsid w:val="00596A47"/>
    <w:rsid w:val="005B3625"/>
    <w:rsid w:val="005B6204"/>
    <w:rsid w:val="005C5967"/>
    <w:rsid w:val="005D2025"/>
    <w:rsid w:val="005D56BE"/>
    <w:rsid w:val="005D5CA8"/>
    <w:rsid w:val="005D5D5C"/>
    <w:rsid w:val="005E3FA5"/>
    <w:rsid w:val="00603E9D"/>
    <w:rsid w:val="006071BB"/>
    <w:rsid w:val="00612505"/>
    <w:rsid w:val="006145AD"/>
    <w:rsid w:val="00615576"/>
    <w:rsid w:val="00616B83"/>
    <w:rsid w:val="0063319D"/>
    <w:rsid w:val="006518BD"/>
    <w:rsid w:val="00660F88"/>
    <w:rsid w:val="0066162F"/>
    <w:rsid w:val="00680A3F"/>
    <w:rsid w:val="006A0587"/>
    <w:rsid w:val="006B1491"/>
    <w:rsid w:val="006D3A3F"/>
    <w:rsid w:val="006E4026"/>
    <w:rsid w:val="006E560A"/>
    <w:rsid w:val="006F0670"/>
    <w:rsid w:val="007037D2"/>
    <w:rsid w:val="0071312A"/>
    <w:rsid w:val="00717285"/>
    <w:rsid w:val="00723A30"/>
    <w:rsid w:val="00724766"/>
    <w:rsid w:val="007252C0"/>
    <w:rsid w:val="00731084"/>
    <w:rsid w:val="00737BA1"/>
    <w:rsid w:val="0074176A"/>
    <w:rsid w:val="00751D77"/>
    <w:rsid w:val="00765422"/>
    <w:rsid w:val="00765A21"/>
    <w:rsid w:val="00767DD9"/>
    <w:rsid w:val="007700D3"/>
    <w:rsid w:val="00773525"/>
    <w:rsid w:val="007862FF"/>
    <w:rsid w:val="00792CDC"/>
    <w:rsid w:val="007943C2"/>
    <w:rsid w:val="00797B2E"/>
    <w:rsid w:val="007C1C2E"/>
    <w:rsid w:val="007C5982"/>
    <w:rsid w:val="007E0042"/>
    <w:rsid w:val="007E0A3E"/>
    <w:rsid w:val="007E770C"/>
    <w:rsid w:val="007E7BB2"/>
    <w:rsid w:val="007F688A"/>
    <w:rsid w:val="00807FC5"/>
    <w:rsid w:val="008104DA"/>
    <w:rsid w:val="00826493"/>
    <w:rsid w:val="00840C73"/>
    <w:rsid w:val="00840E74"/>
    <w:rsid w:val="00845735"/>
    <w:rsid w:val="00847F5C"/>
    <w:rsid w:val="0086009B"/>
    <w:rsid w:val="00860DE5"/>
    <w:rsid w:val="00863315"/>
    <w:rsid w:val="008712E2"/>
    <w:rsid w:val="008721E3"/>
    <w:rsid w:val="00876018"/>
    <w:rsid w:val="00876C39"/>
    <w:rsid w:val="00876C3E"/>
    <w:rsid w:val="00887C31"/>
    <w:rsid w:val="008903BF"/>
    <w:rsid w:val="00890CFB"/>
    <w:rsid w:val="008958F5"/>
    <w:rsid w:val="008A618D"/>
    <w:rsid w:val="008A66CF"/>
    <w:rsid w:val="008B57E4"/>
    <w:rsid w:val="008C01FF"/>
    <w:rsid w:val="008C0FED"/>
    <w:rsid w:val="008C1623"/>
    <w:rsid w:val="008D372D"/>
    <w:rsid w:val="008D43B7"/>
    <w:rsid w:val="008E41E7"/>
    <w:rsid w:val="008F73E0"/>
    <w:rsid w:val="0090608E"/>
    <w:rsid w:val="00913F36"/>
    <w:rsid w:val="0091613A"/>
    <w:rsid w:val="009205D3"/>
    <w:rsid w:val="009338C9"/>
    <w:rsid w:val="00937A0D"/>
    <w:rsid w:val="00940760"/>
    <w:rsid w:val="009437E2"/>
    <w:rsid w:val="009468DA"/>
    <w:rsid w:val="00955228"/>
    <w:rsid w:val="009634E3"/>
    <w:rsid w:val="00974580"/>
    <w:rsid w:val="00977B8B"/>
    <w:rsid w:val="00983619"/>
    <w:rsid w:val="00993511"/>
    <w:rsid w:val="0099491A"/>
    <w:rsid w:val="009951DC"/>
    <w:rsid w:val="009A4381"/>
    <w:rsid w:val="009A47EF"/>
    <w:rsid w:val="009A5DCE"/>
    <w:rsid w:val="009A6457"/>
    <w:rsid w:val="009B29BE"/>
    <w:rsid w:val="009B681B"/>
    <w:rsid w:val="009D2934"/>
    <w:rsid w:val="009D3DF4"/>
    <w:rsid w:val="009D7F61"/>
    <w:rsid w:val="00A218A6"/>
    <w:rsid w:val="00A3644D"/>
    <w:rsid w:val="00A375DD"/>
    <w:rsid w:val="00A41A90"/>
    <w:rsid w:val="00A54983"/>
    <w:rsid w:val="00A55501"/>
    <w:rsid w:val="00A56318"/>
    <w:rsid w:val="00A57382"/>
    <w:rsid w:val="00A57BA4"/>
    <w:rsid w:val="00A613DD"/>
    <w:rsid w:val="00A651B6"/>
    <w:rsid w:val="00A82677"/>
    <w:rsid w:val="00A829A7"/>
    <w:rsid w:val="00AA74C0"/>
    <w:rsid w:val="00AB40F7"/>
    <w:rsid w:val="00AC0AF6"/>
    <w:rsid w:val="00AC1B43"/>
    <w:rsid w:val="00AC3F49"/>
    <w:rsid w:val="00AC5884"/>
    <w:rsid w:val="00AE2EEA"/>
    <w:rsid w:val="00AE4CB9"/>
    <w:rsid w:val="00AE5F75"/>
    <w:rsid w:val="00AE69F8"/>
    <w:rsid w:val="00AF7DCF"/>
    <w:rsid w:val="00B04222"/>
    <w:rsid w:val="00B11347"/>
    <w:rsid w:val="00B1429F"/>
    <w:rsid w:val="00B17F59"/>
    <w:rsid w:val="00B40FF7"/>
    <w:rsid w:val="00B41BA0"/>
    <w:rsid w:val="00B42B6B"/>
    <w:rsid w:val="00B538A8"/>
    <w:rsid w:val="00B5573F"/>
    <w:rsid w:val="00B56E81"/>
    <w:rsid w:val="00B65130"/>
    <w:rsid w:val="00B72737"/>
    <w:rsid w:val="00B94085"/>
    <w:rsid w:val="00BB4ED6"/>
    <w:rsid w:val="00BB6AE2"/>
    <w:rsid w:val="00BC27F5"/>
    <w:rsid w:val="00BC6C08"/>
    <w:rsid w:val="00BD0B1D"/>
    <w:rsid w:val="00BF34EC"/>
    <w:rsid w:val="00C00375"/>
    <w:rsid w:val="00C129E4"/>
    <w:rsid w:val="00C20721"/>
    <w:rsid w:val="00C25296"/>
    <w:rsid w:val="00C30945"/>
    <w:rsid w:val="00C32C13"/>
    <w:rsid w:val="00C334CF"/>
    <w:rsid w:val="00C374BB"/>
    <w:rsid w:val="00C521F6"/>
    <w:rsid w:val="00C52E5A"/>
    <w:rsid w:val="00C62881"/>
    <w:rsid w:val="00C65760"/>
    <w:rsid w:val="00C67071"/>
    <w:rsid w:val="00C672DC"/>
    <w:rsid w:val="00C73E85"/>
    <w:rsid w:val="00C75908"/>
    <w:rsid w:val="00C90D27"/>
    <w:rsid w:val="00C93B85"/>
    <w:rsid w:val="00C960AC"/>
    <w:rsid w:val="00C971F5"/>
    <w:rsid w:val="00CC0ECD"/>
    <w:rsid w:val="00CC2216"/>
    <w:rsid w:val="00CC5CBC"/>
    <w:rsid w:val="00CD5D8D"/>
    <w:rsid w:val="00CF0624"/>
    <w:rsid w:val="00CF6FA1"/>
    <w:rsid w:val="00D27B70"/>
    <w:rsid w:val="00D52EA4"/>
    <w:rsid w:val="00D7032B"/>
    <w:rsid w:val="00D72DB5"/>
    <w:rsid w:val="00D80252"/>
    <w:rsid w:val="00D80CD9"/>
    <w:rsid w:val="00D83CEA"/>
    <w:rsid w:val="00D87FF4"/>
    <w:rsid w:val="00D92A76"/>
    <w:rsid w:val="00D942AC"/>
    <w:rsid w:val="00DA189C"/>
    <w:rsid w:val="00DA30C5"/>
    <w:rsid w:val="00DB5C6B"/>
    <w:rsid w:val="00DB6E9E"/>
    <w:rsid w:val="00DE0DB3"/>
    <w:rsid w:val="00DE716B"/>
    <w:rsid w:val="00DF5C9D"/>
    <w:rsid w:val="00E20016"/>
    <w:rsid w:val="00E2452A"/>
    <w:rsid w:val="00E339E8"/>
    <w:rsid w:val="00E37AC8"/>
    <w:rsid w:val="00E436F6"/>
    <w:rsid w:val="00E469D8"/>
    <w:rsid w:val="00E510A8"/>
    <w:rsid w:val="00E6520D"/>
    <w:rsid w:val="00E73262"/>
    <w:rsid w:val="00E80D61"/>
    <w:rsid w:val="00E958B0"/>
    <w:rsid w:val="00EB15B1"/>
    <w:rsid w:val="00EC1122"/>
    <w:rsid w:val="00ED5317"/>
    <w:rsid w:val="00ED675C"/>
    <w:rsid w:val="00EE4937"/>
    <w:rsid w:val="00F022E6"/>
    <w:rsid w:val="00F07732"/>
    <w:rsid w:val="00F20E91"/>
    <w:rsid w:val="00F22176"/>
    <w:rsid w:val="00F26796"/>
    <w:rsid w:val="00F474B5"/>
    <w:rsid w:val="00F57538"/>
    <w:rsid w:val="00F66D59"/>
    <w:rsid w:val="00F708B5"/>
    <w:rsid w:val="00F70DFE"/>
    <w:rsid w:val="00F80395"/>
    <w:rsid w:val="00F81839"/>
    <w:rsid w:val="00F843F8"/>
    <w:rsid w:val="00F9116F"/>
    <w:rsid w:val="00F961A0"/>
    <w:rsid w:val="00FA2E45"/>
    <w:rsid w:val="00FA3621"/>
    <w:rsid w:val="00FA602C"/>
    <w:rsid w:val="00FA7EBC"/>
    <w:rsid w:val="00FB2729"/>
    <w:rsid w:val="00FB77F0"/>
    <w:rsid w:val="00FC167C"/>
    <w:rsid w:val="00FC2C20"/>
    <w:rsid w:val="00FD04EC"/>
    <w:rsid w:val="00FD6365"/>
    <w:rsid w:val="00FE05F3"/>
    <w:rsid w:val="00FE208E"/>
    <w:rsid w:val="0A189002"/>
    <w:rsid w:val="17C5C30F"/>
    <w:rsid w:val="1B4BB219"/>
    <w:rsid w:val="576F24E7"/>
    <w:rsid w:val="676931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9E898"/>
  <w15:chartTrackingRefBased/>
  <w15:docId w15:val="{E50BC280-7EC8-4CE4-8512-3B8C42047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5760"/>
    <w:pPr>
      <w:ind w:left="720"/>
      <w:contextualSpacing/>
    </w:pPr>
  </w:style>
  <w:style w:type="paragraph" w:styleId="NormalWeb">
    <w:name w:val="Normal (Web)"/>
    <w:basedOn w:val="Normal"/>
    <w:uiPriority w:val="99"/>
    <w:semiHidden/>
    <w:unhideWhenUsed/>
    <w:rsid w:val="00570B1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356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669"/>
    <w:rPr>
      <w:rFonts w:ascii="Segoe UI" w:hAnsi="Segoe UI" w:cs="Segoe UI"/>
      <w:sz w:val="18"/>
      <w:szCs w:val="18"/>
    </w:rPr>
  </w:style>
  <w:style w:type="character" w:styleId="CommentReference">
    <w:name w:val="annotation reference"/>
    <w:basedOn w:val="DefaultParagraphFont"/>
    <w:uiPriority w:val="99"/>
    <w:semiHidden/>
    <w:unhideWhenUsed/>
    <w:rsid w:val="007862FF"/>
    <w:rPr>
      <w:sz w:val="16"/>
      <w:szCs w:val="16"/>
    </w:rPr>
  </w:style>
  <w:style w:type="paragraph" w:styleId="CommentText">
    <w:name w:val="annotation text"/>
    <w:basedOn w:val="Normal"/>
    <w:link w:val="CommentTextChar"/>
    <w:uiPriority w:val="99"/>
    <w:unhideWhenUsed/>
    <w:rsid w:val="007862FF"/>
    <w:pPr>
      <w:spacing w:line="240" w:lineRule="auto"/>
    </w:pPr>
    <w:rPr>
      <w:sz w:val="20"/>
      <w:szCs w:val="20"/>
    </w:rPr>
  </w:style>
  <w:style w:type="character" w:customStyle="1" w:styleId="CommentTextChar">
    <w:name w:val="Comment Text Char"/>
    <w:basedOn w:val="DefaultParagraphFont"/>
    <w:link w:val="CommentText"/>
    <w:uiPriority w:val="99"/>
    <w:rsid w:val="007862FF"/>
    <w:rPr>
      <w:sz w:val="20"/>
      <w:szCs w:val="20"/>
    </w:rPr>
  </w:style>
  <w:style w:type="paragraph" w:styleId="CommentSubject">
    <w:name w:val="annotation subject"/>
    <w:basedOn w:val="CommentText"/>
    <w:next w:val="CommentText"/>
    <w:link w:val="CommentSubjectChar"/>
    <w:uiPriority w:val="99"/>
    <w:semiHidden/>
    <w:unhideWhenUsed/>
    <w:rsid w:val="007862FF"/>
    <w:rPr>
      <w:b/>
      <w:bCs/>
    </w:rPr>
  </w:style>
  <w:style w:type="character" w:customStyle="1" w:styleId="CommentSubjectChar">
    <w:name w:val="Comment Subject Char"/>
    <w:basedOn w:val="CommentTextChar"/>
    <w:link w:val="CommentSubject"/>
    <w:uiPriority w:val="99"/>
    <w:semiHidden/>
    <w:rsid w:val="007862FF"/>
    <w:rPr>
      <w:b/>
      <w:bCs/>
      <w:sz w:val="20"/>
      <w:szCs w:val="20"/>
    </w:rPr>
  </w:style>
  <w:style w:type="character" w:styleId="Hyperlink">
    <w:name w:val="Hyperlink"/>
    <w:basedOn w:val="DefaultParagraphFont"/>
    <w:uiPriority w:val="99"/>
    <w:unhideWhenUsed/>
    <w:rsid w:val="008721E3"/>
    <w:rPr>
      <w:color w:val="0563C1" w:themeColor="hyperlink"/>
      <w:u w:val="single"/>
    </w:rPr>
  </w:style>
  <w:style w:type="paragraph" w:styleId="Revision">
    <w:name w:val="Revision"/>
    <w:hidden/>
    <w:uiPriority w:val="99"/>
    <w:semiHidden/>
    <w:rsid w:val="008F73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15187">
      <w:bodyDiv w:val="1"/>
      <w:marLeft w:val="0"/>
      <w:marRight w:val="0"/>
      <w:marTop w:val="0"/>
      <w:marBottom w:val="0"/>
      <w:divBdr>
        <w:top w:val="none" w:sz="0" w:space="0" w:color="auto"/>
        <w:left w:val="none" w:sz="0" w:space="0" w:color="auto"/>
        <w:bottom w:val="none" w:sz="0" w:space="0" w:color="auto"/>
        <w:right w:val="none" w:sz="0" w:space="0" w:color="auto"/>
      </w:divBdr>
      <w:divsChild>
        <w:div w:id="859857090">
          <w:marLeft w:val="1080"/>
          <w:marRight w:val="0"/>
          <w:marTop w:val="160"/>
          <w:marBottom w:val="0"/>
          <w:divBdr>
            <w:top w:val="none" w:sz="0" w:space="0" w:color="auto"/>
            <w:left w:val="none" w:sz="0" w:space="0" w:color="auto"/>
            <w:bottom w:val="none" w:sz="0" w:space="0" w:color="auto"/>
            <w:right w:val="none" w:sz="0" w:space="0" w:color="auto"/>
          </w:divBdr>
        </w:div>
        <w:div w:id="1048841717">
          <w:marLeft w:val="1080"/>
          <w:marRight w:val="0"/>
          <w:marTop w:val="160"/>
          <w:marBottom w:val="0"/>
          <w:divBdr>
            <w:top w:val="none" w:sz="0" w:space="0" w:color="auto"/>
            <w:left w:val="none" w:sz="0" w:space="0" w:color="auto"/>
            <w:bottom w:val="none" w:sz="0" w:space="0" w:color="auto"/>
            <w:right w:val="none" w:sz="0" w:space="0" w:color="auto"/>
          </w:divBdr>
        </w:div>
        <w:div w:id="1888563087">
          <w:marLeft w:val="1080"/>
          <w:marRight w:val="0"/>
          <w:marTop w:val="160"/>
          <w:marBottom w:val="0"/>
          <w:divBdr>
            <w:top w:val="none" w:sz="0" w:space="0" w:color="auto"/>
            <w:left w:val="none" w:sz="0" w:space="0" w:color="auto"/>
            <w:bottom w:val="none" w:sz="0" w:space="0" w:color="auto"/>
            <w:right w:val="none" w:sz="0" w:space="0" w:color="auto"/>
          </w:divBdr>
        </w:div>
        <w:div w:id="2015524692">
          <w:marLeft w:val="432"/>
          <w:marRight w:val="0"/>
          <w:marTop w:val="360"/>
          <w:marBottom w:val="0"/>
          <w:divBdr>
            <w:top w:val="none" w:sz="0" w:space="0" w:color="auto"/>
            <w:left w:val="none" w:sz="0" w:space="0" w:color="auto"/>
            <w:bottom w:val="none" w:sz="0" w:space="0" w:color="auto"/>
            <w:right w:val="none" w:sz="0" w:space="0" w:color="auto"/>
          </w:divBdr>
        </w:div>
      </w:divsChild>
    </w:div>
    <w:div w:id="209075124">
      <w:bodyDiv w:val="1"/>
      <w:marLeft w:val="0"/>
      <w:marRight w:val="0"/>
      <w:marTop w:val="0"/>
      <w:marBottom w:val="0"/>
      <w:divBdr>
        <w:top w:val="none" w:sz="0" w:space="0" w:color="auto"/>
        <w:left w:val="none" w:sz="0" w:space="0" w:color="auto"/>
        <w:bottom w:val="none" w:sz="0" w:space="0" w:color="auto"/>
        <w:right w:val="none" w:sz="0" w:space="0" w:color="auto"/>
      </w:divBdr>
    </w:div>
    <w:div w:id="341015234">
      <w:bodyDiv w:val="1"/>
      <w:marLeft w:val="0"/>
      <w:marRight w:val="0"/>
      <w:marTop w:val="0"/>
      <w:marBottom w:val="0"/>
      <w:divBdr>
        <w:top w:val="none" w:sz="0" w:space="0" w:color="auto"/>
        <w:left w:val="none" w:sz="0" w:space="0" w:color="auto"/>
        <w:bottom w:val="none" w:sz="0" w:space="0" w:color="auto"/>
        <w:right w:val="none" w:sz="0" w:space="0" w:color="auto"/>
      </w:divBdr>
    </w:div>
    <w:div w:id="567032991">
      <w:bodyDiv w:val="1"/>
      <w:marLeft w:val="0"/>
      <w:marRight w:val="0"/>
      <w:marTop w:val="0"/>
      <w:marBottom w:val="0"/>
      <w:divBdr>
        <w:top w:val="none" w:sz="0" w:space="0" w:color="auto"/>
        <w:left w:val="none" w:sz="0" w:space="0" w:color="auto"/>
        <w:bottom w:val="none" w:sz="0" w:space="0" w:color="auto"/>
        <w:right w:val="none" w:sz="0" w:space="0" w:color="auto"/>
      </w:divBdr>
    </w:div>
    <w:div w:id="737361913">
      <w:bodyDiv w:val="1"/>
      <w:marLeft w:val="0"/>
      <w:marRight w:val="0"/>
      <w:marTop w:val="0"/>
      <w:marBottom w:val="0"/>
      <w:divBdr>
        <w:top w:val="none" w:sz="0" w:space="0" w:color="auto"/>
        <w:left w:val="none" w:sz="0" w:space="0" w:color="auto"/>
        <w:bottom w:val="none" w:sz="0" w:space="0" w:color="auto"/>
        <w:right w:val="none" w:sz="0" w:space="0" w:color="auto"/>
      </w:divBdr>
    </w:div>
    <w:div w:id="786043966">
      <w:bodyDiv w:val="1"/>
      <w:marLeft w:val="0"/>
      <w:marRight w:val="0"/>
      <w:marTop w:val="0"/>
      <w:marBottom w:val="0"/>
      <w:divBdr>
        <w:top w:val="none" w:sz="0" w:space="0" w:color="auto"/>
        <w:left w:val="none" w:sz="0" w:space="0" w:color="auto"/>
        <w:bottom w:val="none" w:sz="0" w:space="0" w:color="auto"/>
        <w:right w:val="none" w:sz="0" w:space="0" w:color="auto"/>
      </w:divBdr>
    </w:div>
    <w:div w:id="791896483">
      <w:bodyDiv w:val="1"/>
      <w:marLeft w:val="0"/>
      <w:marRight w:val="0"/>
      <w:marTop w:val="0"/>
      <w:marBottom w:val="0"/>
      <w:divBdr>
        <w:top w:val="none" w:sz="0" w:space="0" w:color="auto"/>
        <w:left w:val="none" w:sz="0" w:space="0" w:color="auto"/>
        <w:bottom w:val="none" w:sz="0" w:space="0" w:color="auto"/>
        <w:right w:val="none" w:sz="0" w:space="0" w:color="auto"/>
      </w:divBdr>
      <w:divsChild>
        <w:div w:id="144705015">
          <w:marLeft w:val="432"/>
          <w:marRight w:val="0"/>
          <w:marTop w:val="360"/>
          <w:marBottom w:val="0"/>
          <w:divBdr>
            <w:top w:val="none" w:sz="0" w:space="0" w:color="auto"/>
            <w:left w:val="none" w:sz="0" w:space="0" w:color="auto"/>
            <w:bottom w:val="none" w:sz="0" w:space="0" w:color="auto"/>
            <w:right w:val="none" w:sz="0" w:space="0" w:color="auto"/>
          </w:divBdr>
        </w:div>
        <w:div w:id="285544698">
          <w:marLeft w:val="1080"/>
          <w:marRight w:val="0"/>
          <w:marTop w:val="160"/>
          <w:marBottom w:val="0"/>
          <w:divBdr>
            <w:top w:val="none" w:sz="0" w:space="0" w:color="auto"/>
            <w:left w:val="none" w:sz="0" w:space="0" w:color="auto"/>
            <w:bottom w:val="none" w:sz="0" w:space="0" w:color="auto"/>
            <w:right w:val="none" w:sz="0" w:space="0" w:color="auto"/>
          </w:divBdr>
        </w:div>
        <w:div w:id="607276175">
          <w:marLeft w:val="432"/>
          <w:marRight w:val="0"/>
          <w:marTop w:val="360"/>
          <w:marBottom w:val="0"/>
          <w:divBdr>
            <w:top w:val="none" w:sz="0" w:space="0" w:color="auto"/>
            <w:left w:val="none" w:sz="0" w:space="0" w:color="auto"/>
            <w:bottom w:val="none" w:sz="0" w:space="0" w:color="auto"/>
            <w:right w:val="none" w:sz="0" w:space="0" w:color="auto"/>
          </w:divBdr>
        </w:div>
        <w:div w:id="940990152">
          <w:marLeft w:val="432"/>
          <w:marRight w:val="0"/>
          <w:marTop w:val="360"/>
          <w:marBottom w:val="0"/>
          <w:divBdr>
            <w:top w:val="none" w:sz="0" w:space="0" w:color="auto"/>
            <w:left w:val="none" w:sz="0" w:space="0" w:color="auto"/>
            <w:bottom w:val="none" w:sz="0" w:space="0" w:color="auto"/>
            <w:right w:val="none" w:sz="0" w:space="0" w:color="auto"/>
          </w:divBdr>
        </w:div>
        <w:div w:id="1074742039">
          <w:marLeft w:val="1080"/>
          <w:marRight w:val="0"/>
          <w:marTop w:val="160"/>
          <w:marBottom w:val="0"/>
          <w:divBdr>
            <w:top w:val="none" w:sz="0" w:space="0" w:color="auto"/>
            <w:left w:val="none" w:sz="0" w:space="0" w:color="auto"/>
            <w:bottom w:val="none" w:sz="0" w:space="0" w:color="auto"/>
            <w:right w:val="none" w:sz="0" w:space="0" w:color="auto"/>
          </w:divBdr>
        </w:div>
        <w:div w:id="1474256529">
          <w:marLeft w:val="432"/>
          <w:marRight w:val="0"/>
          <w:marTop w:val="360"/>
          <w:marBottom w:val="0"/>
          <w:divBdr>
            <w:top w:val="none" w:sz="0" w:space="0" w:color="auto"/>
            <w:left w:val="none" w:sz="0" w:space="0" w:color="auto"/>
            <w:bottom w:val="none" w:sz="0" w:space="0" w:color="auto"/>
            <w:right w:val="none" w:sz="0" w:space="0" w:color="auto"/>
          </w:divBdr>
        </w:div>
        <w:div w:id="1658415919">
          <w:marLeft w:val="432"/>
          <w:marRight w:val="0"/>
          <w:marTop w:val="360"/>
          <w:marBottom w:val="0"/>
          <w:divBdr>
            <w:top w:val="none" w:sz="0" w:space="0" w:color="auto"/>
            <w:left w:val="none" w:sz="0" w:space="0" w:color="auto"/>
            <w:bottom w:val="none" w:sz="0" w:space="0" w:color="auto"/>
            <w:right w:val="none" w:sz="0" w:space="0" w:color="auto"/>
          </w:divBdr>
        </w:div>
        <w:div w:id="1828596357">
          <w:marLeft w:val="432"/>
          <w:marRight w:val="0"/>
          <w:marTop w:val="360"/>
          <w:marBottom w:val="0"/>
          <w:divBdr>
            <w:top w:val="none" w:sz="0" w:space="0" w:color="auto"/>
            <w:left w:val="none" w:sz="0" w:space="0" w:color="auto"/>
            <w:bottom w:val="none" w:sz="0" w:space="0" w:color="auto"/>
            <w:right w:val="none" w:sz="0" w:space="0" w:color="auto"/>
          </w:divBdr>
        </w:div>
      </w:divsChild>
    </w:div>
    <w:div w:id="909773019">
      <w:bodyDiv w:val="1"/>
      <w:marLeft w:val="0"/>
      <w:marRight w:val="0"/>
      <w:marTop w:val="0"/>
      <w:marBottom w:val="0"/>
      <w:divBdr>
        <w:top w:val="none" w:sz="0" w:space="0" w:color="auto"/>
        <w:left w:val="none" w:sz="0" w:space="0" w:color="auto"/>
        <w:bottom w:val="none" w:sz="0" w:space="0" w:color="auto"/>
        <w:right w:val="none" w:sz="0" w:space="0" w:color="auto"/>
      </w:divBdr>
      <w:divsChild>
        <w:div w:id="559171945">
          <w:marLeft w:val="1080"/>
          <w:marRight w:val="0"/>
          <w:marTop w:val="160"/>
          <w:marBottom w:val="0"/>
          <w:divBdr>
            <w:top w:val="none" w:sz="0" w:space="0" w:color="auto"/>
            <w:left w:val="none" w:sz="0" w:space="0" w:color="auto"/>
            <w:bottom w:val="none" w:sz="0" w:space="0" w:color="auto"/>
            <w:right w:val="none" w:sz="0" w:space="0" w:color="auto"/>
          </w:divBdr>
        </w:div>
        <w:div w:id="1591306138">
          <w:marLeft w:val="1080"/>
          <w:marRight w:val="0"/>
          <w:marTop w:val="160"/>
          <w:marBottom w:val="0"/>
          <w:divBdr>
            <w:top w:val="none" w:sz="0" w:space="0" w:color="auto"/>
            <w:left w:val="none" w:sz="0" w:space="0" w:color="auto"/>
            <w:bottom w:val="none" w:sz="0" w:space="0" w:color="auto"/>
            <w:right w:val="none" w:sz="0" w:space="0" w:color="auto"/>
          </w:divBdr>
        </w:div>
        <w:div w:id="2078282912">
          <w:marLeft w:val="1080"/>
          <w:marRight w:val="0"/>
          <w:marTop w:val="160"/>
          <w:marBottom w:val="0"/>
          <w:divBdr>
            <w:top w:val="none" w:sz="0" w:space="0" w:color="auto"/>
            <w:left w:val="none" w:sz="0" w:space="0" w:color="auto"/>
            <w:bottom w:val="none" w:sz="0" w:space="0" w:color="auto"/>
            <w:right w:val="none" w:sz="0" w:space="0" w:color="auto"/>
          </w:divBdr>
        </w:div>
      </w:divsChild>
    </w:div>
    <w:div w:id="952974828">
      <w:bodyDiv w:val="1"/>
      <w:marLeft w:val="0"/>
      <w:marRight w:val="0"/>
      <w:marTop w:val="0"/>
      <w:marBottom w:val="0"/>
      <w:divBdr>
        <w:top w:val="none" w:sz="0" w:space="0" w:color="auto"/>
        <w:left w:val="none" w:sz="0" w:space="0" w:color="auto"/>
        <w:bottom w:val="none" w:sz="0" w:space="0" w:color="auto"/>
        <w:right w:val="none" w:sz="0" w:space="0" w:color="auto"/>
      </w:divBdr>
      <w:divsChild>
        <w:div w:id="54668059">
          <w:marLeft w:val="1080"/>
          <w:marRight w:val="0"/>
          <w:marTop w:val="160"/>
          <w:marBottom w:val="0"/>
          <w:divBdr>
            <w:top w:val="none" w:sz="0" w:space="0" w:color="auto"/>
            <w:left w:val="none" w:sz="0" w:space="0" w:color="auto"/>
            <w:bottom w:val="none" w:sz="0" w:space="0" w:color="auto"/>
            <w:right w:val="none" w:sz="0" w:space="0" w:color="auto"/>
          </w:divBdr>
        </w:div>
        <w:div w:id="493104034">
          <w:marLeft w:val="432"/>
          <w:marRight w:val="0"/>
          <w:marTop w:val="360"/>
          <w:marBottom w:val="0"/>
          <w:divBdr>
            <w:top w:val="none" w:sz="0" w:space="0" w:color="auto"/>
            <w:left w:val="none" w:sz="0" w:space="0" w:color="auto"/>
            <w:bottom w:val="none" w:sz="0" w:space="0" w:color="auto"/>
            <w:right w:val="none" w:sz="0" w:space="0" w:color="auto"/>
          </w:divBdr>
        </w:div>
        <w:div w:id="825437324">
          <w:marLeft w:val="1728"/>
          <w:marRight w:val="0"/>
          <w:marTop w:val="120"/>
          <w:marBottom w:val="0"/>
          <w:divBdr>
            <w:top w:val="none" w:sz="0" w:space="0" w:color="auto"/>
            <w:left w:val="none" w:sz="0" w:space="0" w:color="auto"/>
            <w:bottom w:val="none" w:sz="0" w:space="0" w:color="auto"/>
            <w:right w:val="none" w:sz="0" w:space="0" w:color="auto"/>
          </w:divBdr>
        </w:div>
        <w:div w:id="948246673">
          <w:marLeft w:val="432"/>
          <w:marRight w:val="0"/>
          <w:marTop w:val="360"/>
          <w:marBottom w:val="0"/>
          <w:divBdr>
            <w:top w:val="none" w:sz="0" w:space="0" w:color="auto"/>
            <w:left w:val="none" w:sz="0" w:space="0" w:color="auto"/>
            <w:bottom w:val="none" w:sz="0" w:space="0" w:color="auto"/>
            <w:right w:val="none" w:sz="0" w:space="0" w:color="auto"/>
          </w:divBdr>
        </w:div>
        <w:div w:id="979724993">
          <w:marLeft w:val="432"/>
          <w:marRight w:val="0"/>
          <w:marTop w:val="360"/>
          <w:marBottom w:val="0"/>
          <w:divBdr>
            <w:top w:val="none" w:sz="0" w:space="0" w:color="auto"/>
            <w:left w:val="none" w:sz="0" w:space="0" w:color="auto"/>
            <w:bottom w:val="none" w:sz="0" w:space="0" w:color="auto"/>
            <w:right w:val="none" w:sz="0" w:space="0" w:color="auto"/>
          </w:divBdr>
        </w:div>
        <w:div w:id="1037508499">
          <w:marLeft w:val="1080"/>
          <w:marRight w:val="0"/>
          <w:marTop w:val="160"/>
          <w:marBottom w:val="0"/>
          <w:divBdr>
            <w:top w:val="none" w:sz="0" w:space="0" w:color="auto"/>
            <w:left w:val="none" w:sz="0" w:space="0" w:color="auto"/>
            <w:bottom w:val="none" w:sz="0" w:space="0" w:color="auto"/>
            <w:right w:val="none" w:sz="0" w:space="0" w:color="auto"/>
          </w:divBdr>
        </w:div>
        <w:div w:id="1816100630">
          <w:marLeft w:val="432"/>
          <w:marRight w:val="0"/>
          <w:marTop w:val="360"/>
          <w:marBottom w:val="0"/>
          <w:divBdr>
            <w:top w:val="none" w:sz="0" w:space="0" w:color="auto"/>
            <w:left w:val="none" w:sz="0" w:space="0" w:color="auto"/>
            <w:bottom w:val="none" w:sz="0" w:space="0" w:color="auto"/>
            <w:right w:val="none" w:sz="0" w:space="0" w:color="auto"/>
          </w:divBdr>
        </w:div>
        <w:div w:id="2046366260">
          <w:marLeft w:val="1080"/>
          <w:marRight w:val="0"/>
          <w:marTop w:val="160"/>
          <w:marBottom w:val="0"/>
          <w:divBdr>
            <w:top w:val="none" w:sz="0" w:space="0" w:color="auto"/>
            <w:left w:val="none" w:sz="0" w:space="0" w:color="auto"/>
            <w:bottom w:val="none" w:sz="0" w:space="0" w:color="auto"/>
            <w:right w:val="none" w:sz="0" w:space="0" w:color="auto"/>
          </w:divBdr>
        </w:div>
      </w:divsChild>
    </w:div>
    <w:div w:id="993292255">
      <w:bodyDiv w:val="1"/>
      <w:marLeft w:val="0"/>
      <w:marRight w:val="0"/>
      <w:marTop w:val="0"/>
      <w:marBottom w:val="0"/>
      <w:divBdr>
        <w:top w:val="none" w:sz="0" w:space="0" w:color="auto"/>
        <w:left w:val="none" w:sz="0" w:space="0" w:color="auto"/>
        <w:bottom w:val="none" w:sz="0" w:space="0" w:color="auto"/>
        <w:right w:val="none" w:sz="0" w:space="0" w:color="auto"/>
      </w:divBdr>
    </w:div>
    <w:div w:id="1018579443">
      <w:bodyDiv w:val="1"/>
      <w:marLeft w:val="0"/>
      <w:marRight w:val="0"/>
      <w:marTop w:val="0"/>
      <w:marBottom w:val="0"/>
      <w:divBdr>
        <w:top w:val="none" w:sz="0" w:space="0" w:color="auto"/>
        <w:left w:val="none" w:sz="0" w:space="0" w:color="auto"/>
        <w:bottom w:val="none" w:sz="0" w:space="0" w:color="auto"/>
        <w:right w:val="none" w:sz="0" w:space="0" w:color="auto"/>
      </w:divBdr>
    </w:div>
    <w:div w:id="1019430380">
      <w:bodyDiv w:val="1"/>
      <w:marLeft w:val="0"/>
      <w:marRight w:val="0"/>
      <w:marTop w:val="0"/>
      <w:marBottom w:val="0"/>
      <w:divBdr>
        <w:top w:val="none" w:sz="0" w:space="0" w:color="auto"/>
        <w:left w:val="none" w:sz="0" w:space="0" w:color="auto"/>
        <w:bottom w:val="none" w:sz="0" w:space="0" w:color="auto"/>
        <w:right w:val="none" w:sz="0" w:space="0" w:color="auto"/>
      </w:divBdr>
      <w:divsChild>
        <w:div w:id="449125178">
          <w:marLeft w:val="432"/>
          <w:marRight w:val="0"/>
          <w:marTop w:val="360"/>
          <w:marBottom w:val="0"/>
          <w:divBdr>
            <w:top w:val="none" w:sz="0" w:space="0" w:color="auto"/>
            <w:left w:val="none" w:sz="0" w:space="0" w:color="auto"/>
            <w:bottom w:val="none" w:sz="0" w:space="0" w:color="auto"/>
            <w:right w:val="none" w:sz="0" w:space="0" w:color="auto"/>
          </w:divBdr>
        </w:div>
        <w:div w:id="746070652">
          <w:marLeft w:val="1080"/>
          <w:marRight w:val="0"/>
          <w:marTop w:val="160"/>
          <w:marBottom w:val="0"/>
          <w:divBdr>
            <w:top w:val="none" w:sz="0" w:space="0" w:color="auto"/>
            <w:left w:val="none" w:sz="0" w:space="0" w:color="auto"/>
            <w:bottom w:val="none" w:sz="0" w:space="0" w:color="auto"/>
            <w:right w:val="none" w:sz="0" w:space="0" w:color="auto"/>
          </w:divBdr>
        </w:div>
        <w:div w:id="1754666527">
          <w:marLeft w:val="1080"/>
          <w:marRight w:val="0"/>
          <w:marTop w:val="160"/>
          <w:marBottom w:val="0"/>
          <w:divBdr>
            <w:top w:val="none" w:sz="0" w:space="0" w:color="auto"/>
            <w:left w:val="none" w:sz="0" w:space="0" w:color="auto"/>
            <w:bottom w:val="none" w:sz="0" w:space="0" w:color="auto"/>
            <w:right w:val="none" w:sz="0" w:space="0" w:color="auto"/>
          </w:divBdr>
        </w:div>
      </w:divsChild>
    </w:div>
    <w:div w:id="1043604061">
      <w:bodyDiv w:val="1"/>
      <w:marLeft w:val="0"/>
      <w:marRight w:val="0"/>
      <w:marTop w:val="0"/>
      <w:marBottom w:val="0"/>
      <w:divBdr>
        <w:top w:val="none" w:sz="0" w:space="0" w:color="auto"/>
        <w:left w:val="none" w:sz="0" w:space="0" w:color="auto"/>
        <w:bottom w:val="none" w:sz="0" w:space="0" w:color="auto"/>
        <w:right w:val="none" w:sz="0" w:space="0" w:color="auto"/>
      </w:divBdr>
      <w:divsChild>
        <w:div w:id="1216315262">
          <w:marLeft w:val="1800"/>
          <w:marRight w:val="0"/>
          <w:marTop w:val="100"/>
          <w:marBottom w:val="0"/>
          <w:divBdr>
            <w:top w:val="none" w:sz="0" w:space="0" w:color="auto"/>
            <w:left w:val="none" w:sz="0" w:space="0" w:color="auto"/>
            <w:bottom w:val="none" w:sz="0" w:space="0" w:color="auto"/>
            <w:right w:val="none" w:sz="0" w:space="0" w:color="auto"/>
          </w:divBdr>
        </w:div>
        <w:div w:id="1680231045">
          <w:marLeft w:val="1800"/>
          <w:marRight w:val="0"/>
          <w:marTop w:val="100"/>
          <w:marBottom w:val="0"/>
          <w:divBdr>
            <w:top w:val="none" w:sz="0" w:space="0" w:color="auto"/>
            <w:left w:val="none" w:sz="0" w:space="0" w:color="auto"/>
            <w:bottom w:val="none" w:sz="0" w:space="0" w:color="auto"/>
            <w:right w:val="none" w:sz="0" w:space="0" w:color="auto"/>
          </w:divBdr>
        </w:div>
      </w:divsChild>
    </w:div>
    <w:div w:id="1218275284">
      <w:bodyDiv w:val="1"/>
      <w:marLeft w:val="0"/>
      <w:marRight w:val="0"/>
      <w:marTop w:val="0"/>
      <w:marBottom w:val="0"/>
      <w:divBdr>
        <w:top w:val="none" w:sz="0" w:space="0" w:color="auto"/>
        <w:left w:val="none" w:sz="0" w:space="0" w:color="auto"/>
        <w:bottom w:val="none" w:sz="0" w:space="0" w:color="auto"/>
        <w:right w:val="none" w:sz="0" w:space="0" w:color="auto"/>
      </w:divBdr>
      <w:divsChild>
        <w:div w:id="723336935">
          <w:marLeft w:val="1080"/>
          <w:marRight w:val="0"/>
          <w:marTop w:val="160"/>
          <w:marBottom w:val="0"/>
          <w:divBdr>
            <w:top w:val="none" w:sz="0" w:space="0" w:color="auto"/>
            <w:left w:val="none" w:sz="0" w:space="0" w:color="auto"/>
            <w:bottom w:val="none" w:sz="0" w:space="0" w:color="auto"/>
            <w:right w:val="none" w:sz="0" w:space="0" w:color="auto"/>
          </w:divBdr>
        </w:div>
        <w:div w:id="1463615777">
          <w:marLeft w:val="1080"/>
          <w:marRight w:val="0"/>
          <w:marTop w:val="160"/>
          <w:marBottom w:val="0"/>
          <w:divBdr>
            <w:top w:val="none" w:sz="0" w:space="0" w:color="auto"/>
            <w:left w:val="none" w:sz="0" w:space="0" w:color="auto"/>
            <w:bottom w:val="none" w:sz="0" w:space="0" w:color="auto"/>
            <w:right w:val="none" w:sz="0" w:space="0" w:color="auto"/>
          </w:divBdr>
        </w:div>
        <w:div w:id="1739353198">
          <w:marLeft w:val="1080"/>
          <w:marRight w:val="0"/>
          <w:marTop w:val="160"/>
          <w:marBottom w:val="0"/>
          <w:divBdr>
            <w:top w:val="none" w:sz="0" w:space="0" w:color="auto"/>
            <w:left w:val="none" w:sz="0" w:space="0" w:color="auto"/>
            <w:bottom w:val="none" w:sz="0" w:space="0" w:color="auto"/>
            <w:right w:val="none" w:sz="0" w:space="0" w:color="auto"/>
          </w:divBdr>
        </w:div>
        <w:div w:id="1748963730">
          <w:marLeft w:val="1080"/>
          <w:marRight w:val="0"/>
          <w:marTop w:val="160"/>
          <w:marBottom w:val="0"/>
          <w:divBdr>
            <w:top w:val="none" w:sz="0" w:space="0" w:color="auto"/>
            <w:left w:val="none" w:sz="0" w:space="0" w:color="auto"/>
            <w:bottom w:val="none" w:sz="0" w:space="0" w:color="auto"/>
            <w:right w:val="none" w:sz="0" w:space="0" w:color="auto"/>
          </w:divBdr>
        </w:div>
      </w:divsChild>
    </w:div>
    <w:div w:id="1336608438">
      <w:bodyDiv w:val="1"/>
      <w:marLeft w:val="0"/>
      <w:marRight w:val="0"/>
      <w:marTop w:val="0"/>
      <w:marBottom w:val="0"/>
      <w:divBdr>
        <w:top w:val="none" w:sz="0" w:space="0" w:color="auto"/>
        <w:left w:val="none" w:sz="0" w:space="0" w:color="auto"/>
        <w:bottom w:val="none" w:sz="0" w:space="0" w:color="auto"/>
        <w:right w:val="none" w:sz="0" w:space="0" w:color="auto"/>
      </w:divBdr>
      <w:divsChild>
        <w:div w:id="694698238">
          <w:marLeft w:val="432"/>
          <w:marRight w:val="0"/>
          <w:marTop w:val="360"/>
          <w:marBottom w:val="0"/>
          <w:divBdr>
            <w:top w:val="none" w:sz="0" w:space="0" w:color="auto"/>
            <w:left w:val="none" w:sz="0" w:space="0" w:color="auto"/>
            <w:bottom w:val="none" w:sz="0" w:space="0" w:color="auto"/>
            <w:right w:val="none" w:sz="0" w:space="0" w:color="auto"/>
          </w:divBdr>
        </w:div>
        <w:div w:id="696278630">
          <w:marLeft w:val="432"/>
          <w:marRight w:val="0"/>
          <w:marTop w:val="360"/>
          <w:marBottom w:val="0"/>
          <w:divBdr>
            <w:top w:val="none" w:sz="0" w:space="0" w:color="auto"/>
            <w:left w:val="none" w:sz="0" w:space="0" w:color="auto"/>
            <w:bottom w:val="none" w:sz="0" w:space="0" w:color="auto"/>
            <w:right w:val="none" w:sz="0" w:space="0" w:color="auto"/>
          </w:divBdr>
        </w:div>
        <w:div w:id="1153840350">
          <w:marLeft w:val="1080"/>
          <w:marRight w:val="0"/>
          <w:marTop w:val="160"/>
          <w:marBottom w:val="0"/>
          <w:divBdr>
            <w:top w:val="none" w:sz="0" w:space="0" w:color="auto"/>
            <w:left w:val="none" w:sz="0" w:space="0" w:color="auto"/>
            <w:bottom w:val="none" w:sz="0" w:space="0" w:color="auto"/>
            <w:right w:val="none" w:sz="0" w:space="0" w:color="auto"/>
          </w:divBdr>
        </w:div>
        <w:div w:id="2043047144">
          <w:marLeft w:val="1080"/>
          <w:marRight w:val="0"/>
          <w:marTop w:val="160"/>
          <w:marBottom w:val="0"/>
          <w:divBdr>
            <w:top w:val="none" w:sz="0" w:space="0" w:color="auto"/>
            <w:left w:val="none" w:sz="0" w:space="0" w:color="auto"/>
            <w:bottom w:val="none" w:sz="0" w:space="0" w:color="auto"/>
            <w:right w:val="none" w:sz="0" w:space="0" w:color="auto"/>
          </w:divBdr>
        </w:div>
      </w:divsChild>
    </w:div>
    <w:div w:id="1339774775">
      <w:bodyDiv w:val="1"/>
      <w:marLeft w:val="0"/>
      <w:marRight w:val="0"/>
      <w:marTop w:val="0"/>
      <w:marBottom w:val="0"/>
      <w:divBdr>
        <w:top w:val="none" w:sz="0" w:space="0" w:color="auto"/>
        <w:left w:val="none" w:sz="0" w:space="0" w:color="auto"/>
        <w:bottom w:val="none" w:sz="0" w:space="0" w:color="auto"/>
        <w:right w:val="none" w:sz="0" w:space="0" w:color="auto"/>
      </w:divBdr>
      <w:divsChild>
        <w:div w:id="24798921">
          <w:marLeft w:val="806"/>
          <w:marRight w:val="0"/>
          <w:marTop w:val="360"/>
          <w:marBottom w:val="0"/>
          <w:divBdr>
            <w:top w:val="none" w:sz="0" w:space="0" w:color="auto"/>
            <w:left w:val="none" w:sz="0" w:space="0" w:color="auto"/>
            <w:bottom w:val="none" w:sz="0" w:space="0" w:color="auto"/>
            <w:right w:val="none" w:sz="0" w:space="0" w:color="auto"/>
          </w:divBdr>
        </w:div>
        <w:div w:id="466053326">
          <w:marLeft w:val="806"/>
          <w:marRight w:val="0"/>
          <w:marTop w:val="360"/>
          <w:marBottom w:val="0"/>
          <w:divBdr>
            <w:top w:val="none" w:sz="0" w:space="0" w:color="auto"/>
            <w:left w:val="none" w:sz="0" w:space="0" w:color="auto"/>
            <w:bottom w:val="none" w:sz="0" w:space="0" w:color="auto"/>
            <w:right w:val="none" w:sz="0" w:space="0" w:color="auto"/>
          </w:divBdr>
        </w:div>
        <w:div w:id="1013150941">
          <w:marLeft w:val="806"/>
          <w:marRight w:val="0"/>
          <w:marTop w:val="360"/>
          <w:marBottom w:val="0"/>
          <w:divBdr>
            <w:top w:val="none" w:sz="0" w:space="0" w:color="auto"/>
            <w:left w:val="none" w:sz="0" w:space="0" w:color="auto"/>
            <w:bottom w:val="none" w:sz="0" w:space="0" w:color="auto"/>
            <w:right w:val="none" w:sz="0" w:space="0" w:color="auto"/>
          </w:divBdr>
        </w:div>
      </w:divsChild>
    </w:div>
    <w:div w:id="1364020543">
      <w:bodyDiv w:val="1"/>
      <w:marLeft w:val="0"/>
      <w:marRight w:val="0"/>
      <w:marTop w:val="0"/>
      <w:marBottom w:val="0"/>
      <w:divBdr>
        <w:top w:val="none" w:sz="0" w:space="0" w:color="auto"/>
        <w:left w:val="none" w:sz="0" w:space="0" w:color="auto"/>
        <w:bottom w:val="none" w:sz="0" w:space="0" w:color="auto"/>
        <w:right w:val="none" w:sz="0" w:space="0" w:color="auto"/>
      </w:divBdr>
    </w:div>
    <w:div w:id="1436442002">
      <w:bodyDiv w:val="1"/>
      <w:marLeft w:val="0"/>
      <w:marRight w:val="0"/>
      <w:marTop w:val="0"/>
      <w:marBottom w:val="0"/>
      <w:divBdr>
        <w:top w:val="none" w:sz="0" w:space="0" w:color="auto"/>
        <w:left w:val="none" w:sz="0" w:space="0" w:color="auto"/>
        <w:bottom w:val="none" w:sz="0" w:space="0" w:color="auto"/>
        <w:right w:val="none" w:sz="0" w:space="0" w:color="auto"/>
      </w:divBdr>
    </w:div>
    <w:div w:id="1565025941">
      <w:bodyDiv w:val="1"/>
      <w:marLeft w:val="0"/>
      <w:marRight w:val="0"/>
      <w:marTop w:val="0"/>
      <w:marBottom w:val="0"/>
      <w:divBdr>
        <w:top w:val="none" w:sz="0" w:space="0" w:color="auto"/>
        <w:left w:val="none" w:sz="0" w:space="0" w:color="auto"/>
        <w:bottom w:val="none" w:sz="0" w:space="0" w:color="auto"/>
        <w:right w:val="none" w:sz="0" w:space="0" w:color="auto"/>
      </w:divBdr>
      <w:divsChild>
        <w:div w:id="1449078958">
          <w:marLeft w:val="1080"/>
          <w:marRight w:val="0"/>
          <w:marTop w:val="160"/>
          <w:marBottom w:val="0"/>
          <w:divBdr>
            <w:top w:val="none" w:sz="0" w:space="0" w:color="auto"/>
            <w:left w:val="none" w:sz="0" w:space="0" w:color="auto"/>
            <w:bottom w:val="none" w:sz="0" w:space="0" w:color="auto"/>
            <w:right w:val="none" w:sz="0" w:space="0" w:color="auto"/>
          </w:divBdr>
        </w:div>
        <w:div w:id="1748847417">
          <w:marLeft w:val="432"/>
          <w:marRight w:val="0"/>
          <w:marTop w:val="360"/>
          <w:marBottom w:val="0"/>
          <w:divBdr>
            <w:top w:val="none" w:sz="0" w:space="0" w:color="auto"/>
            <w:left w:val="none" w:sz="0" w:space="0" w:color="auto"/>
            <w:bottom w:val="none" w:sz="0" w:space="0" w:color="auto"/>
            <w:right w:val="none" w:sz="0" w:space="0" w:color="auto"/>
          </w:divBdr>
        </w:div>
        <w:div w:id="1970629408">
          <w:marLeft w:val="1080"/>
          <w:marRight w:val="0"/>
          <w:marTop w:val="160"/>
          <w:marBottom w:val="0"/>
          <w:divBdr>
            <w:top w:val="none" w:sz="0" w:space="0" w:color="auto"/>
            <w:left w:val="none" w:sz="0" w:space="0" w:color="auto"/>
            <w:bottom w:val="none" w:sz="0" w:space="0" w:color="auto"/>
            <w:right w:val="none" w:sz="0" w:space="0" w:color="auto"/>
          </w:divBdr>
        </w:div>
      </w:divsChild>
    </w:div>
    <w:div w:id="1606302325">
      <w:bodyDiv w:val="1"/>
      <w:marLeft w:val="0"/>
      <w:marRight w:val="0"/>
      <w:marTop w:val="0"/>
      <w:marBottom w:val="0"/>
      <w:divBdr>
        <w:top w:val="none" w:sz="0" w:space="0" w:color="auto"/>
        <w:left w:val="none" w:sz="0" w:space="0" w:color="auto"/>
        <w:bottom w:val="none" w:sz="0" w:space="0" w:color="auto"/>
        <w:right w:val="none" w:sz="0" w:space="0" w:color="auto"/>
      </w:divBdr>
    </w:div>
    <w:div w:id="1974822230">
      <w:bodyDiv w:val="1"/>
      <w:marLeft w:val="0"/>
      <w:marRight w:val="0"/>
      <w:marTop w:val="0"/>
      <w:marBottom w:val="0"/>
      <w:divBdr>
        <w:top w:val="none" w:sz="0" w:space="0" w:color="auto"/>
        <w:left w:val="none" w:sz="0" w:space="0" w:color="auto"/>
        <w:bottom w:val="none" w:sz="0" w:space="0" w:color="auto"/>
        <w:right w:val="none" w:sz="0" w:space="0" w:color="auto"/>
      </w:divBdr>
    </w:div>
    <w:div w:id="2019430789">
      <w:bodyDiv w:val="1"/>
      <w:marLeft w:val="0"/>
      <w:marRight w:val="0"/>
      <w:marTop w:val="0"/>
      <w:marBottom w:val="0"/>
      <w:divBdr>
        <w:top w:val="none" w:sz="0" w:space="0" w:color="auto"/>
        <w:left w:val="none" w:sz="0" w:space="0" w:color="auto"/>
        <w:bottom w:val="none" w:sz="0" w:space="0" w:color="auto"/>
        <w:right w:val="none" w:sz="0" w:space="0" w:color="auto"/>
      </w:divBdr>
    </w:div>
    <w:div w:id="2098135565">
      <w:bodyDiv w:val="1"/>
      <w:marLeft w:val="0"/>
      <w:marRight w:val="0"/>
      <w:marTop w:val="0"/>
      <w:marBottom w:val="0"/>
      <w:divBdr>
        <w:top w:val="none" w:sz="0" w:space="0" w:color="auto"/>
        <w:left w:val="none" w:sz="0" w:space="0" w:color="auto"/>
        <w:bottom w:val="none" w:sz="0" w:space="0" w:color="auto"/>
        <w:right w:val="none" w:sz="0" w:space="0" w:color="auto"/>
      </w:divBdr>
      <w:divsChild>
        <w:div w:id="613680899">
          <w:marLeft w:val="432"/>
          <w:marRight w:val="0"/>
          <w:marTop w:val="360"/>
          <w:marBottom w:val="0"/>
          <w:divBdr>
            <w:top w:val="none" w:sz="0" w:space="0" w:color="auto"/>
            <w:left w:val="none" w:sz="0" w:space="0" w:color="auto"/>
            <w:bottom w:val="none" w:sz="0" w:space="0" w:color="auto"/>
            <w:right w:val="none" w:sz="0" w:space="0" w:color="auto"/>
          </w:divBdr>
        </w:div>
        <w:div w:id="1031027881">
          <w:marLeft w:val="432"/>
          <w:marRight w:val="0"/>
          <w:marTop w:val="360"/>
          <w:marBottom w:val="0"/>
          <w:divBdr>
            <w:top w:val="none" w:sz="0" w:space="0" w:color="auto"/>
            <w:left w:val="none" w:sz="0" w:space="0" w:color="auto"/>
            <w:bottom w:val="none" w:sz="0" w:space="0" w:color="auto"/>
            <w:right w:val="none" w:sz="0" w:space="0" w:color="auto"/>
          </w:divBdr>
        </w:div>
        <w:div w:id="1359427768">
          <w:marLeft w:val="432"/>
          <w:marRight w:val="0"/>
          <w:marTop w:val="36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cd59d27-ca2b-4708-b9c7-7fa281384922" xsi:nil="true"/>
    <lcf76f155ced4ddcb4097134ff3c332f xmlns="2f00f82b-dce9-458f-ab1d-1c5fd145e21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D65DFDB39333340A6C821E1EFAF7E53" ma:contentTypeVersion="14" ma:contentTypeDescription="Create a new document." ma:contentTypeScope="" ma:versionID="2c46df55dff1a998a5d18ed56ac86776">
  <xsd:schema xmlns:xsd="http://www.w3.org/2001/XMLSchema" xmlns:xs="http://www.w3.org/2001/XMLSchema" xmlns:p="http://schemas.microsoft.com/office/2006/metadata/properties" xmlns:ns2="2f00f82b-dce9-458f-ab1d-1c5fd145e219" xmlns:ns3="4cd59d27-ca2b-4708-b9c7-7fa281384922" targetNamespace="http://schemas.microsoft.com/office/2006/metadata/properties" ma:root="true" ma:fieldsID="d3154245fa22606a5427983f99733258" ns2:_="" ns3:_="">
    <xsd:import namespace="2f00f82b-dce9-458f-ab1d-1c5fd145e219"/>
    <xsd:import namespace="4cd59d27-ca2b-4708-b9c7-7fa2813849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0f82b-dce9-458f-ab1d-1c5fd145e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40efca0-e4bb-4e8d-9d61-7e4cbb849eb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d59d27-ca2b-4708-b9c7-7fa2813849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87ad012-c776-41ed-a0f8-f6cf97c34fbd}" ma:internalName="TaxCatchAll" ma:showField="CatchAllData" ma:web="4cd59d27-ca2b-4708-b9c7-7fa28138492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5A9E9D-DC0F-41FF-A168-6EFEB8C5CB87}">
  <ds:schemaRefs>
    <ds:schemaRef ds:uri="http://schemas.microsoft.com/sharepoint/v3/contenttype/forms"/>
  </ds:schemaRefs>
</ds:datastoreItem>
</file>

<file path=customXml/itemProps2.xml><?xml version="1.0" encoding="utf-8"?>
<ds:datastoreItem xmlns:ds="http://schemas.openxmlformats.org/officeDocument/2006/customXml" ds:itemID="{530F3848-C295-45C2-81FE-3FB7D2B45984}">
  <ds:schemaRefs>
    <ds:schemaRef ds:uri="http://schemas.microsoft.com/office/2006/metadata/properties"/>
    <ds:schemaRef ds:uri="http://schemas.microsoft.com/office/infopath/2007/PartnerControls"/>
    <ds:schemaRef ds:uri="4cd59d27-ca2b-4708-b9c7-7fa281384922"/>
    <ds:schemaRef ds:uri="2f00f82b-dce9-458f-ab1d-1c5fd145e219"/>
  </ds:schemaRefs>
</ds:datastoreItem>
</file>

<file path=customXml/itemProps3.xml><?xml version="1.0" encoding="utf-8"?>
<ds:datastoreItem xmlns:ds="http://schemas.openxmlformats.org/officeDocument/2006/customXml" ds:itemID="{2087943F-0B25-4494-A674-3D2DA563A825}">
  <ds:schemaRefs>
    <ds:schemaRef ds:uri="http://schemas.openxmlformats.org/officeDocument/2006/bibliography"/>
  </ds:schemaRefs>
</ds:datastoreItem>
</file>

<file path=customXml/itemProps4.xml><?xml version="1.0" encoding="utf-8"?>
<ds:datastoreItem xmlns:ds="http://schemas.openxmlformats.org/officeDocument/2006/customXml" ds:itemID="{CB140FAB-F905-472B-AFED-38AC35886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00f82b-dce9-458f-ab1d-1c5fd145e219"/>
    <ds:schemaRef ds:uri="4cd59d27-ca2b-4708-b9c7-7fa2813849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4145</Words>
  <Characters>23627</Characters>
  <Application>Microsoft Office Word</Application>
  <DocSecurity>0</DocSecurity>
  <Lines>196</Lines>
  <Paragraphs>55</Paragraphs>
  <ScaleCrop>false</ScaleCrop>
  <Company>Department of Labor</Company>
  <LinksUpToDate>false</LinksUpToDate>
  <CharactersWithSpaces>27717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Manikowski, Susan - ETA</dc:creator>
  <cp:keywords/>
  <dc:description/>
  <cp:lastModifiedBy>Samantha Doak</cp:lastModifiedBy>
  <cp:revision>2</cp:revision>
  <dcterms:created xsi:type="dcterms:W3CDTF">2024-02-15T21:13:00Z</dcterms:created>
  <dcterms:modified xsi:type="dcterms:W3CDTF">2024-02-15T21:13:00Z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0x010100FD65DFDB39333340A6C821E1EFAF7E53</vt:lpwstr>
  </property>
  <property fmtid="{D5CDD505-2E9C-101B-9397-08002B2CF9AE}" pid="3" name="MediaServiceImageTags">
    <vt:lpwstr/>
  </property>
</Properties>
</file>