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37C9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Gregory Willis:</w:t>
      </w:r>
    </w:p>
    <w:p w14:paraId="0E4EE52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the prerecorded webcast for the prospective applicants for the funding opportunity announcement titled Pathway Home 5, also known as PH5. Today you'll be hearing from Ariam Ferro from the Office of Grants Management, Tara Martin and Evan Murphy, both are from the Chief Evaluation Office, and myself, Gregory Willis from Reentry Employment Opportunities. Today we will focus on three key areas of the FOA, application submission requirements, eligibility, services, partnerships and priority considerations, and the ETA evaluation. But first, let me turn it over to Ariam in the Office of Grants Management to get us started.</w:t>
      </w:r>
    </w:p>
    <w:p w14:paraId="03B9C32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Ariam Ferro:</w:t>
      </w:r>
    </w:p>
    <w:p w14:paraId="0880EC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Gregory. In the next few slides, I'll go over the application submission requirements. Proposals submitted in response to this FOA must consist of four separate and distinct parts. One, the standard form or SF-424, the Application for Federal Assistance. Two, the project budget, which consists of the SF-424A and the budget narrative. Three, the project narrative, and four, attachments to the project narrative. It is the applicant's responsibility to ensure that the funding amount requested is consistent across all parts and sub parts of the application.</w:t>
      </w:r>
    </w:p>
    <w:p w14:paraId="54F877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include the items listed here. There is no exception to this requirement. The SF-424, Application for Federal Assistance. All applicants for federal grant and funding opportunities must have a UEI, or Unique Entity Identifier, and must supply their UEI on the SF-424. Applicants must also register with the System for Award Management, or SAM. The project budget must consist of the SF-424A budget information form and the budget narrative. Each of these items are explained in more detail in the FOA and all must be addressed in the application or it will be deemed non-responsive and will not be reviewed.</w:t>
      </w:r>
    </w:p>
    <w:p w14:paraId="5B1D147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will most likely spend the majority of their time preparing the project narrative. This is where applicants demonstrate their capability to implement the grant project in accordance to the provisions of this announcement. Applicants should provide a comprehensive framework and description of all aspects of the proposed project. It must be succinct, self-explanatory, and well organized so that reviewers can understand the proposed project. The guidelines for preparing the project narrative are found in section IV.B.3., and it'll be evaluated using the criteria identified in Section 5A.</w:t>
      </w:r>
    </w:p>
    <w:p w14:paraId="05A6E5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is limited to 25 double spaced, singled sided, eight and a half by 11 inch pages with Times New Roman 12 point text font and one inch margins. You must number the project narrative beginning with page number one. We will not read or consider any materials beyond the specified page limit in the application review process.</w:t>
      </w:r>
    </w:p>
    <w:p w14:paraId="6EBF829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addition to the project narrative, applicants must submit attachments. All attachments must be clearly labeled as attachments. We will only exclude those attachments listed in section IV.B.4 from the page limit. You must not include additional materials, such as resumes or general letters of support. These will not be considered. You must submit your application in one package because documents received separately will be tracked separately and will not be attached to the application for review.</w:t>
      </w:r>
    </w:p>
    <w:p w14:paraId="4402D1C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checklist shown here should be used as a guide when preparing your application package to ensure that the application has met all of the screening criteria. Note that this checklist is only an aid for applicants and should not be included in the application package. We urge you to use this checklist to ensure your application contains all required items. If your application does not meet all of the screening criteria, it will not move forward through the merit review process.</w:t>
      </w:r>
    </w:p>
    <w:p w14:paraId="3B37564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have instituted procedures for assessing the technical merit of applications to provide for an objective review of the applications and to assist you in understanding the standards against which your </w:t>
      </w:r>
      <w:r>
        <w:rPr>
          <w:rFonts w:ascii="Calibri" w:eastAsia="Calibri" w:hAnsi="Calibri" w:cs="Calibri"/>
          <w:color w:val="000000"/>
          <w:sz w:val="22"/>
        </w:rPr>
        <w:lastRenderedPageBreak/>
        <w:t>application will be judged. Evaluation criteria are based on the information required in the application as described in sections IV.B.2, project budget, and IV.B.3, project narrative. Reviewers will award points based on the evaluation criteria as shown in this chart. See the FOA for the full description of each criterion.</w:t>
      </w:r>
    </w:p>
    <w:p w14:paraId="54F4B8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Applications must be received by 11:59 PM Eastern time on the closing date. The FOA limited the method of submission to only electronic submissions. You can only submit applications online at www.grants.gov. See the FOA for details on how to submit your application through grants.gov. Now I'd like to turn it back over to Gregory.</w:t>
      </w:r>
    </w:p>
    <w:p w14:paraId="4B5AE69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Gregory Willis:</w:t>
      </w:r>
    </w:p>
    <w:p w14:paraId="794D890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Ariam. Over the next several slides we will touch on eligibility, services, partnerships, and priority consideration. The organizations listed are eligible to apply for the Pathway Home 5 grant, including but not limited to nonprofits, state and local governments, Native American groups eligible for grants under WIOA, and institutions of higher education. Organizations that received Pathway Home 4 funding are not eligible to participate in this competition and their applications will be considered nonresponsive.</w:t>
      </w:r>
    </w:p>
    <w:p w14:paraId="2E8F68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ETA is committed to awarding grants to high quality applicants that incorporate job quality into proposals and work opportunities consistent with good job principles and strategies. Please note, a Pathway Home 5 applicant must not propose to serve a facility that a DOL Pathway Home grantee is currently serving. If more than one Pathway Home 5 applicant proposes to serve the same facility, the department may decide which applicant to serve the facility based on the strength of memorandum of understanding or letter of commitment between the applicant and the facility. And due to the complex nature of the Pathway Home 5 grant, all applicants are required to commit to employing one full-time project manager with 100% of their time dedicated to the Pathway Home 5 grant. The Pathway Home 5 grants are a part of the Justice 40 Initiative.</w:t>
      </w:r>
    </w:p>
    <w:p w14:paraId="4EB459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Participants eligible to receive the Pathway Home workforce services must be at least 18 years old, have been convicted under federal, state, or local law, reside at the time of enrollment in a state correctional facility or local jail for adults. Please note that these grants cannot support projects in a federal facility or juvenile facility. Also, they must have a release date scheduled within 20 to 270 days of the individual's enrollment into the program and be scheduled to return to the applicant's target area post-release.</w:t>
      </w:r>
    </w:p>
    <w:p w14:paraId="77D7024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Grantees have the discretion to enroll individuals convicted of violent offenses or sexual offenses and those assessed as high risk of either offense. Grantees that choose to serve these populations must conduct a rigorous risk assessment of criminogenic need, i.e. causing or likely to cause criminal behavior.</w:t>
      </w:r>
    </w:p>
    <w:p w14:paraId="0E7F8F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By enabling reentry services to begin while participants are still incarcerated, that is pre-release, and then to continue services post-release, these projects will eliminate the gap occurring between release from prison and enrollment into a reentry program leading to employment. Applicants must identify and explain how they will provide wraparound services that support the short-term and long-term success of participants to obtain steady employment, including methods of expected delivery. This at a minimum includes all of the following employment and career services pre-release, job preparation, comprehensive case management, developing IDPs, using state and local labor market information that identify barriers to employment.</w:t>
      </w:r>
    </w:p>
    <w:p w14:paraId="4E9DBC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Additional information regarding career services such as [inaudible 00:08:48] and WIOA can be found in section 134 [inaudible 00:08:56]. Needs assessments, career explanation, and planning, assistance with obtaining state identification, legal assistance, e.g. modification of child support orders, expungement proceedings, securing participant licensing, child custody assistance, and protective and restraining </w:t>
      </w:r>
      <w:r>
        <w:rPr>
          <w:rFonts w:ascii="Calibri" w:eastAsia="Calibri" w:hAnsi="Calibri" w:cs="Calibri"/>
          <w:color w:val="000000"/>
          <w:sz w:val="22"/>
        </w:rPr>
        <w:lastRenderedPageBreak/>
        <w:t>order assistance. Trauma-informed care, mental health and academic counseling, and referrals to the legal and social services required to help them transition back to their communities. Previous occupational training is highly encouraged.</w:t>
      </w:r>
    </w:p>
    <w:p w14:paraId="146101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Participants must be able to maintain the same casework pre and post-release, which was suggested as a best practice in the LEAP implementation study. Post-release activities must include skill building services, including either registered apprenticeship or other occupational training in in-demand industries as determined by local area need that lead to industry recognized credentials. The applicant must provide as an attachment to the project narrative a sample schedule of activities for a month of pre-release operations. The schedule must include all required pre-release activities in the FOA.</w:t>
      </w:r>
    </w:p>
    <w:p w14:paraId="688198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applicant must describe how they will provide all of the post-release skill building services, apprenticeships, and occupational training in in-demand industry that lead to recognized credentials, how the IDP links to employment, how the IDP links to post-release and follow-up services, including services to address barriers to reentry, such as housing, mental health and substance abuse treatment, ensuring a continuum of services. How the pre-release caseworker for a participant will be retained and engaged post-release, what services, if any, will be delivered to the participant during his or her first 72 hours of the transition from correctional custody to the community, and how follow-up activities will be delivered and by whom? Follow-up services must include more than contact solely to secure performance outcome documentation.</w:t>
      </w:r>
    </w:p>
    <w:p w14:paraId="4EB428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provide as an attachment to the project narrative a clear, coherent, and realistic timeline of key events, as described in the project narrative subsections on performance data collection strategies, project design, and partnerships, in order to meet stated outcomes. A partnership with the state correctional facility or local or county jail is mandatory. Applicants must identify that partner and provide a written commitment from the organization that they intend to partner with for this project.</w:t>
      </w:r>
    </w:p>
    <w:p w14:paraId="707F024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 memorandum of understanding and letters of commitment must be included as attachments and will not count against the page limit for the project narrative. The written commitment must at a minimum address how the applicant and partner staff will access the state correctional facility or local or county jail and how partners will provide service pre-release, accommodation for services to be provided, a strategy for internet accessibility or alternative, resources and space applied by the correctional facility, facility requirements for inmate participation and selection, and security for applicant and partner staff.</w:t>
      </w:r>
    </w:p>
    <w:p w14:paraId="53868E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Grantees are encouraged to work with additional partners to leverage resources. Applicants should identify local organizations who support program operation through services such as workforce services, housing, substance abuse and mental health treatment, social services, and legal assistance for participants. Applicants must describe the specifics of their partnership and provide a memorandum of understanding or letter of commitment signed by their authorizing agent of the partner organization, which describes services to be provided to the organization or participants, procedures for enrollment or recruitment if applicable, meaning a clear and realistic plan to engage and coordinate partners both pre and post-release, and any resources to be committed to the program.</w:t>
      </w:r>
    </w:p>
    <w:p w14:paraId="6C0518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explain how employers, especially those employers offering good jobs, and industry organizations and/or unions will be engaged in the program to inform curriculum development and occupational education. Will provide job shadowing, work experience and mentoring, and will consider participants for employment pre and post-release. Applicants must provide a realistic and convincing description of how they will secure lasting partnerships with employers and/or industry associations in order to continue to train participants in the skills employers need and increase employment opportunities consistent with the good job principles for participants post-release.</w:t>
      </w:r>
    </w:p>
    <w:p w14:paraId="1A7DC68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In order to receive the full four points, applicants need to provide a letter of commitment from each employer which they are partnering. The letter of commitment is to be submitted as an attachment. To receive two additional bonus points, applicants must provide the city and state of the target area and describe how they will align training with at least one specific infrastructure project, such as clean energy, and their target area funded through the administration's Investing in America agenda. These investments include the American Rescue Plan, Infrastructure Investment and Jobs Act, also known as the Bipartisan Infrastructure Law, the CHIPS and Science Act, and the Inflation Reduction Act.</w:t>
      </w:r>
    </w:p>
    <w:p w14:paraId="6634E70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will use the data from the public infrastructure investments category on invest.gov to determine whether a project is located near the applicant's target area. Note that users of this site may download a CSV file of the underlying dataset and open it with a spreadsheet application such as Microsoft Excel. The applicant must name the infrastructure project and describe in detail how the grant program will customize training to prepare participants for jobs on at least one specific infrastructure project funding on invest.gov. And with that, it is time for me to turn it over to Tara Martin.</w:t>
      </w:r>
    </w:p>
    <w:p w14:paraId="1690D3A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Tara Martin:</w:t>
      </w:r>
    </w:p>
    <w:p w14:paraId="4D14D07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Gregory. My name is Tara Martin, and I'm an evaluation specialist in DOL's Chief Evaluation Office, and I'm joined by my colleague, also in CEO, Evan Murphy. The Chief Evaluation Office is an independent evaluation office at DOL that coordinates, manages, and implements DOL's evaluation program. We are committed to rigorous independent evaluations and building an evidence-based culture at DOL.</w:t>
      </w:r>
    </w:p>
    <w:p w14:paraId="328F19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Today, we're going to discuss the importance of evidence and evaluation, give an overview of reentry research, particularly around pre and post-release services, and explain where you fit in. In 2020, the Chief Evaluation Office partnered with the Employment and Training Administration to fund independent contractors Mathematica Policy Research with Social Policy Research Associates and the Council of State Governments Justice Center to conduct the Pathway Home reentry evaluation. The study aims to build evidence on the Pathway Home grant program and strategies to help individuals pre and post-release.</w:t>
      </w:r>
    </w:p>
    <w:p w14:paraId="36E2CD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Last year, the evaluation team finished a short implementation brief on the first cohort of Pathway Home grants that focused on the first cohort's experiences and lessons learned from implementing during the COVID-19 pandemic. I will preview a few findings from this brief during this presentation.</w:t>
      </w:r>
    </w:p>
    <w:p w14:paraId="35F096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evaluation team is currently working on an implementation evaluation with the second cohort of Pathway Home grants and an impact study with select grantees from the second cohort of Pathway Home grants. DOL aims to conduct the most rigorous impact evaluation that is feasible to assess the effects of the program on participants. This may include the use of a randomized controlled trial. The Pathway Home implementation evaluation will help us to better understand how program services were delivered or implemented.</w:t>
      </w:r>
    </w:p>
    <w:p w14:paraId="69CFA7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 implementation evaluation looks at the extent to which a program was implemented with fidelity, or as intended, and provides important information on how program services were delivered. An implementation evaluation often involves surveys, interviews, focus groups, site visits, and document review. Although Pathway Home Round 5 is not part of the current evaluation, DOL may decide to expand the grantees understudy to include Pathway Home 5, and you may be asked to participate in and complete evaluation related data collection activities.</w:t>
      </w:r>
    </w:p>
    <w:p w14:paraId="5E4F6F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evaluation plans to answer research questions on how Pathway Home is implemented, as well as impacts on participants, such as how were programs implemented, what factors influenced implementation, what challenges did programs face in implementation, and how were those challenges </w:t>
      </w:r>
      <w:r>
        <w:rPr>
          <w:rFonts w:ascii="Calibri" w:eastAsia="Calibri" w:hAnsi="Calibri" w:cs="Calibri"/>
          <w:color w:val="000000"/>
          <w:sz w:val="22"/>
        </w:rPr>
        <w:lastRenderedPageBreak/>
        <w:t>overcome? How did implementation vary by institution type, for example, correctional facilities or jails? What is the impact of the Pathway Home reentry grant program on participant employment, earnings, and recidivism, and to what extent do impacts vary across selected subpopulations of transitioning offenders, for example, by institution type, type of offense, age, and veteran status? The lessons learned from these evaluations will be integral in building knowledge to help reentering citizens and help the REO office and local providers understand how to best provide services.</w:t>
      </w:r>
    </w:p>
    <w:p w14:paraId="286AFA6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Evan Murphy:</w:t>
      </w:r>
    </w:p>
    <w:p w14:paraId="2B14542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Thank you, Tara. Just as the Pathway Home evaluation will build evidence that can be used in future program planning, there are many past studies we can learn from. DOL's REO Program is committed to learning what strategies work best to assist communities in planning and implementing comprehensive reentry programs to address the full range of challenges involved in helping incarcerated individuals make successful transitions back to the community, including providing employment opportunities. This is why we are planning an independent evaluation of these grants.</w:t>
      </w:r>
    </w:p>
    <w:p w14:paraId="45EDFC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I'd like to take a minute to discuss some of what we currently know about reentry and employment. There is strong empirical evidence for the connection between employment and criminal activity, including recidivism. Those who are employed are less likely to become involved in criminal activity and those with previous criminal involvement are less likely to commit new offenses if they are gainfully employed.</w:t>
      </w:r>
    </w:p>
    <w:p w14:paraId="55F3A6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However, there have been few rigorous studies on the cause and effect relationship, particularly in the context of employment focused reentry models. Further, among the few studies produced so far, results have been mixed. It's the goal of ETA and CEO to add to the evidence base of employment focused reentry models.</w:t>
      </w:r>
    </w:p>
    <w:p w14:paraId="7F3BE9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Ancillary services can help to make employment programs more effective. For example, past research has found positive results for employment assistance programs with an intervention that included intensive case management and wraparound services. Cognitive behavioral therapy has also consistently been shown to be important in reducing recidivism. There are many new strategies being implemented by practitioners that have yet to be rigorously examined. This includes interventions and programs to target higher quality jobs to reduce recidivism and workforce services that emphasize skill building and career preparation, which may be more effective than those providing job placement assistance only. Evidence is continuously being developed in this area and we hope to build off that by learning from the programs implemented under this grant.</w:t>
      </w:r>
    </w:p>
    <w:p w14:paraId="386BD2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will be previewing and reviewing some findings from studies relevant to Pathway Home and its precursor grants, the Linking to Employment Activities Pre-release grants, otherwise known as the LEAP grants. As I mentioned on the previous slide, the study team has completed a brief on Pathway Home cohort one's implementation, and I wanted to preview some of the findings. First, this left column outlines the startup conditions of cohort one. The cohort as a whole is partnering with 95 correctional facilities, with 55% of the facilities serving men, 13% serving women, and 26% serving both. As you might expect, the COVID-19 pandemic restricted access to facilities across the grants.</w:t>
      </w:r>
    </w:p>
    <w:p w14:paraId="1B6A3ED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for lessons learned, one thing we found, that the grantees who had stronger, more established partnerships with correctional facilities fared better with their implementation during the COVID-19 pandemic. This included still being able to conduct recruitment, obtain referrals, and gained access to the facilities even under restrictions. They had key contacts in place at facilities and helped facilitate communication.</w:t>
      </w:r>
    </w:p>
    <w:p w14:paraId="55F9B70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Another finding is that there was an expansion of technology in the facilities as a result of the COVID-19 pandemic, so grantees pivoted to providing virtual outreach, intake, and enrollment processes as a result of the improved infrastructure and facilities that had technology. Another finding is that the increase in instances where correctional facilities granted early release made it difficult to enroll participants because of the Pathway Home window of eligibility. Grantees found it helpful to have a partner who provided timely information on release dates.</w:t>
      </w:r>
    </w:p>
    <w:p w14:paraId="67EFDAE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Pathway Home grant design builds on previous findings from the Linking Employment Pre-release Implementation Study. The LEAP pilots provided pre-release services through jail-based American job centers and linked participants to post-release services. These two year grants, which ended in 2017, have shown potential for breaking this cycle of recidivism by linking participants to the workforce system early, while still in jail, and then immediately upon reentry into the community. The experiences of the LEAP grantees highlight important lessons learned and some areas for continued refinement or potential replication in similar context.</w:t>
      </w:r>
    </w:p>
    <w:p w14:paraId="77AE2C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Chief Evaluation Office funded an evaluation of the LEAP grants. The evaluation looked at approaches to providing services before and after incarceration across 20 sites, based on site visits, phone interviews, focus groups, and grantee quarterly performance reports. The findings are presented on a final report and compendium of 10 issue briefs that summarize key issues important to helping the workforce development and corrections communities improve employment outcomes for those involved in the justice system. The report and compendium are linked on the resources slide in this presentation.</w:t>
      </w:r>
    </w:p>
    <w:p w14:paraId="6FEE47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final report states that although this implementation evaluation cannot make causal claims, the evidence suggests that it is possible to use jail-based American job centers to link participants to post-release services, and this may be a promising approach to support returning individuals in successful reentry. Workforce development, corrections, and other partners, as well as participants, identified many successes along with significant challenges and promising practices to address them.</w:t>
      </w:r>
    </w:p>
    <w:p w14:paraId="2338DB7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qualitative evidence collected through this implementation evaluation suggests that introducing new services, partnerships, and ways of thinking about reentry hold promise for lasting effects on the workforce and correction systems in some sites. The experience of the LEAP grantees highlight important lessons learned in some areas for continued refinement or potential replication in similar or different contexts.</w:t>
      </w:r>
    </w:p>
    <w:p w14:paraId="5748AE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LEAP evaluation identified many promising practices for offering both pre and post-release services. The requirement in the Pathway Home grant for participants to maintain the same caseworker pre and post-release was actually suggested as a promising practice in the LEAP implementation study. Additional promising practices include recognizing not only pre-release and post-release services, but to think about the critical middle stage involving preparing for the transition and re-engaging post-release, creating strong partnerships with local organizations and leveraging their expertise, and ensuing a smooth transition through means such as using the same staff to provide services pre and post-release, bringing post-release staff into the jail early to build relationships, and enabling pre-release staff to reach out after release to facilitate connection.</w:t>
      </w:r>
    </w:p>
    <w:p w14:paraId="1A4E48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recommend that you all review the findings from this evaluation to get a sense of the challenges and successes of the LEAP program.</w:t>
      </w:r>
    </w:p>
    <w:p w14:paraId="48495F7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Tara Martin:</w:t>
      </w:r>
    </w:p>
    <w:p w14:paraId="41DF31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As you'll see in the funding opportunity announcement, a commitment to participate in an evaluation is a condition of award. We will be in close communication as we determine how Pathway Home 5 will be </w:t>
      </w:r>
      <w:r>
        <w:rPr>
          <w:rFonts w:ascii="Calibri" w:eastAsia="Calibri" w:hAnsi="Calibri" w:cs="Calibri"/>
          <w:color w:val="000000"/>
          <w:sz w:val="22"/>
        </w:rPr>
        <w:lastRenderedPageBreak/>
        <w:t>included in the evaluation. The funding opportunity announcement requirements include willingness to actively participate in the implementation and/or the impact study and to assist in obtaining the cooperation of program partners. Conducting an impact analysis could involve random assignment, which involves randomly assigning eligible participants into a treatment group that would receive program services or enhanced program services, or into a control group that would receive no program services or program services that are not enhanced. For example, business as usual. The use of random assignment means that select grantees will need to over-recruit to be able to fill both the treatment and control groups.</w:t>
      </w:r>
    </w:p>
    <w:p w14:paraId="2A72C9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may require applicants to collect data elements to aid the evaluation. As part of the evaluation, as a condition of award, grantees must agree to, one, make records available to the evaluation contractor on participants, employers, and funding. Two, provide access to program operating personnel, participants, and operational and financial records, and any other relevant documents to calculate program costs and benefits. Three, in the case of an impact analysis, facilitate or support as requested the assignment by lottery of participants to program services, i.e. the treatment group, or to the control group, i.e. no program services, including the possible increased recruitment of potential participants. And four, follow evaluation procedures as specified by the evaluation contractor under the direction of DOL. We look forward to working with the Pathway Home 5 grantees to build evidence on this program.</w:t>
      </w:r>
    </w:p>
    <w:p w14:paraId="10A59F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LEAP final report and compendium, as well as a number of other strategies just discussed, can be found in the resources listed on this page. Besides providing descriptive information about program approaches, several of the websites also provide syntheses or summaries of the strength of collection of studies to establishing evidence in the field. Further, these webpages include information about programs that have been evaluated, as well as theories and strategies that have yet to be tested. This list is by no means comprehensive, and additional research and models exist.</w:t>
      </w:r>
    </w:p>
    <w:p w14:paraId="3CEC9F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will now turn it back over to Gregory to wrap up the webinar.</w:t>
      </w:r>
    </w:p>
    <w:p w14:paraId="5C9F57D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Gregory Willis:</w:t>
      </w:r>
    </w:p>
    <w:p w14:paraId="67F9DF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concludes our prospective applicant webinar. If you have additional questions on the Pathway Home funding opportunity announcements, you can contact Shanell McNamee, the grants management specialist for this FOA. Additionally, applicants should email all technical questions to the email address in this current slide and must specifically reference FOA-ETA-24-05, and along with question, include a contact name and phone number. Lastly, this announcement is available on the ETA website, grants.gov. Thank you. Thank you all for your time and attention.</w:t>
      </w:r>
    </w:p>
    <w:p w14:paraId="77F83AAD"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A2035" w14:textId="77777777" w:rsidR="0083796E" w:rsidRDefault="0083796E">
      <w:r>
        <w:separator/>
      </w:r>
    </w:p>
  </w:endnote>
  <w:endnote w:type="continuationSeparator" w:id="0">
    <w:p w14:paraId="74B5A27A" w14:textId="77777777" w:rsidR="0083796E" w:rsidRDefault="00837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5"/>
      <w:gridCol w:w="1721"/>
    </w:tblGrid>
    <w:tr w:rsidR="007B0849" w14:paraId="7BE8EDD5" w14:textId="77777777">
      <w:tc>
        <w:tcPr>
          <w:tcW w:w="4000" w:type="pct"/>
          <w:tcBorders>
            <w:top w:val="nil"/>
            <w:left w:val="nil"/>
            <w:bottom w:val="nil"/>
            <w:right w:val="nil"/>
          </w:tcBorders>
          <w:noWrap/>
        </w:tcPr>
        <w:p w14:paraId="2158F78E" w14:textId="77777777" w:rsidR="007B0849" w:rsidRDefault="00000000">
          <w:r>
            <w:t>Pathway Home 5 (PH5) Prospective Applicant Webca... (Completed  01/25/24)</w:t>
          </w:r>
        </w:p>
        <w:p w14:paraId="6D1DB742" w14:textId="77777777" w:rsidR="007B0849" w:rsidRDefault="0000000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280C536B" w14:textId="77777777" w:rsidR="007B0849" w:rsidRDefault="00000000">
          <w:pPr>
            <w:jc w:val="right"/>
          </w:pPr>
          <w:r>
            <w:t xml:space="preserve">Page </w:t>
          </w:r>
          <w:r>
            <w:fldChar w:fldCharType="begin"/>
          </w:r>
          <w:r>
            <w:instrText>PAGE</w:instrText>
          </w:r>
          <w:r>
            <w:fldChar w:fldCharType="separate"/>
          </w:r>
          <w:r w:rsidR="000B17D0">
            <w:rPr>
              <w:noProof/>
            </w:rPr>
            <w:t>1</w:t>
          </w:r>
          <w:r>
            <w:fldChar w:fldCharType="end"/>
          </w:r>
          <w:r>
            <w:t xml:space="preserve"> of </w:t>
          </w:r>
          <w:r>
            <w:fldChar w:fldCharType="begin"/>
          </w:r>
          <w:r>
            <w:instrText>NUMPAGES</w:instrText>
          </w:r>
          <w:r>
            <w:fldChar w:fldCharType="separate"/>
          </w:r>
          <w:r w:rsidR="000B17D0">
            <w:rPr>
              <w:noProof/>
            </w:rPr>
            <w:t>2</w:t>
          </w:r>
          <w:r>
            <w:fldChar w:fldCharType="end"/>
          </w:r>
        </w:p>
      </w:tc>
    </w:tr>
  </w:tbl>
  <w:p w14:paraId="31F90CE6" w14:textId="77777777" w:rsidR="007B0849" w:rsidRDefault="007B08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683FD" w14:textId="77777777" w:rsidR="0083796E" w:rsidRDefault="0083796E">
      <w:r>
        <w:separator/>
      </w:r>
    </w:p>
  </w:footnote>
  <w:footnote w:type="continuationSeparator" w:id="0">
    <w:p w14:paraId="35B7E5E0" w14:textId="77777777" w:rsidR="0083796E" w:rsidRDefault="00837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7B0849" w14:paraId="7C8C6329" w14:textId="77777777">
      <w:tc>
        <w:tcPr>
          <w:tcW w:w="5000" w:type="pct"/>
          <w:tcBorders>
            <w:top w:val="nil"/>
            <w:left w:val="nil"/>
            <w:bottom w:val="nil"/>
            <w:right w:val="nil"/>
          </w:tcBorders>
          <w:noWrap/>
        </w:tcPr>
        <w:p w14:paraId="04AD0D18" w14:textId="55DE7232" w:rsidR="007B0849" w:rsidRDefault="000B17D0">
          <w:pPr>
            <w:rPr>
              <w:color w:val="0000FF"/>
              <w:u w:val="single"/>
            </w:rPr>
          </w:pPr>
          <w:r>
            <w:rPr>
              <w:color w:val="808080"/>
            </w:rPr>
            <w:t xml:space="preserve">Pathway Home 5 (PH5) Prospective Applicant Webcast </w:t>
          </w:r>
        </w:p>
        <w:p w14:paraId="7DDC03D8" w14:textId="77777777" w:rsidR="007B0849" w:rsidRDefault="007B0849">
          <w:pPr>
            <w:rPr>
              <w:color w:val="000000"/>
            </w:rPr>
          </w:pPr>
        </w:p>
      </w:tc>
    </w:tr>
  </w:tbl>
  <w:p w14:paraId="30C5191A" w14:textId="77777777" w:rsidR="007B0849" w:rsidRDefault="007B084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B17D0"/>
    <w:rsid w:val="007B0849"/>
    <w:rsid w:val="0083796E"/>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85B9D"/>
  <w15:docId w15:val="{C2A4D338-73B8-4689-821B-47D6F22A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17D0"/>
    <w:pPr>
      <w:tabs>
        <w:tab w:val="center" w:pos="4680"/>
        <w:tab w:val="right" w:pos="9360"/>
      </w:tabs>
    </w:pPr>
  </w:style>
  <w:style w:type="character" w:customStyle="1" w:styleId="HeaderChar">
    <w:name w:val="Header Char"/>
    <w:basedOn w:val="DefaultParagraphFont"/>
    <w:link w:val="Header"/>
    <w:rsid w:val="000B17D0"/>
    <w:rPr>
      <w:sz w:val="24"/>
      <w:szCs w:val="24"/>
    </w:rPr>
  </w:style>
  <w:style w:type="paragraph" w:styleId="Footer">
    <w:name w:val="footer"/>
    <w:basedOn w:val="Normal"/>
    <w:link w:val="FooterChar"/>
    <w:rsid w:val="000B17D0"/>
    <w:pPr>
      <w:tabs>
        <w:tab w:val="center" w:pos="4680"/>
        <w:tab w:val="right" w:pos="9360"/>
      </w:tabs>
    </w:pPr>
  </w:style>
  <w:style w:type="character" w:customStyle="1" w:styleId="FooterChar">
    <w:name w:val="Footer Char"/>
    <w:basedOn w:val="DefaultParagraphFont"/>
    <w:link w:val="Footer"/>
    <w:rsid w:val="000B17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4031</Words>
  <Characters>22981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Doak</cp:lastModifiedBy>
  <cp:revision>2</cp:revision>
  <dcterms:created xsi:type="dcterms:W3CDTF">2024-02-13T13:52:00Z</dcterms:created>
  <dcterms:modified xsi:type="dcterms:W3CDTF">2024-02-13T13:52:00Z</dcterms:modified>
</cp:coreProperties>
</file>