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A20" w:rsidRPr="00171A20" w:rsidRDefault="00171A20" w:rsidP="00171A20">
      <w:r w:rsidRPr="00171A20">
        <w:rPr>
          <w:b/>
        </w:rPr>
        <w:t>Slide 1</w:t>
      </w:r>
      <w:r>
        <w:t xml:space="preserve"> - </w:t>
      </w:r>
      <w:r w:rsidRPr="00171A20">
        <w:t>Hello! My name is Jesse Johnson and I’d like to welcome you to a presentation from the Office of Trade Adjustment Assistance!</w:t>
      </w:r>
    </w:p>
    <w:p w:rsidR="00171A20" w:rsidRPr="00171A20" w:rsidRDefault="00171A20" w:rsidP="00171A20">
      <w:r w:rsidRPr="00171A20">
        <w:rPr>
          <w:b/>
        </w:rPr>
        <w:t>Slide 2</w:t>
      </w:r>
      <w:r>
        <w:t xml:space="preserve"> - </w:t>
      </w:r>
      <w:r w:rsidRPr="00171A20">
        <w:t xml:space="preserve">In this presentation we will discuss one of the most important items that essentially states whether dislocated workers are eligible for Trade Adjustment Assistance: the Decision Document. </w:t>
      </w:r>
    </w:p>
    <w:p w:rsidR="00171A20" w:rsidRPr="00171A20" w:rsidRDefault="00171A20" w:rsidP="00171A20">
      <w:r w:rsidRPr="00171A20">
        <w:t xml:space="preserve">When members of TAA’s investigative unit present their findings from a petition investigation, they submit their arguments for a certification or a denial in what is known as the Investigative Report. Those arguments are then translated to the rendered decision in the Decision Document, which is what is made public; the Investigative Report contains confidential business information and is, therefore, kept within the TAA walls. </w:t>
      </w:r>
    </w:p>
    <w:p w:rsidR="00171A20" w:rsidRPr="00171A20" w:rsidRDefault="00171A20" w:rsidP="00171A20">
      <w:r w:rsidRPr="00171A20">
        <w:t xml:space="preserve">In this specific presentation, we will go through a Decision Document from a real certification that was based on a Shift In Production, which is a criterion by which a worker group can be deemed “trade-affected” and, consequently, eligible for TAA.  More specifically, we will show how the information on the petition itself mirrors the information stated on the Decision Document. </w:t>
      </w:r>
    </w:p>
    <w:p w:rsidR="00171A20" w:rsidRPr="00171A20" w:rsidRDefault="00171A20" w:rsidP="00171A20">
      <w:r w:rsidRPr="00171A20">
        <w:rPr>
          <w:b/>
        </w:rPr>
        <w:t>Slide 3</w:t>
      </w:r>
      <w:r>
        <w:t xml:space="preserve"> - </w:t>
      </w:r>
      <w:r w:rsidRPr="00171A20">
        <w:t xml:space="preserve">Now, most will notice that we went right into Section 3 of this Petition and there’s a purpose for doing that. Section 3 asks the petitioner or petitioners to identify the firm that employs the group of workers that the petition itself is intended to encompass. Basic information such as the name and physical address are asked and also what the article/product produced at the firm is. </w:t>
      </w:r>
    </w:p>
    <w:p w:rsidR="00171A20" w:rsidRPr="00171A20" w:rsidRDefault="00171A20" w:rsidP="00171A20">
      <w:r w:rsidRPr="00171A20">
        <w:t xml:space="preserve">When we turn to the Decision Document, we can see that the name of the firm is stated in the title and in the introductory paragraph. The name of the firm will be restated numerous times in the Decision Document as well. </w:t>
      </w:r>
    </w:p>
    <w:p w:rsidR="00171A20" w:rsidRPr="00171A20" w:rsidRDefault="00171A20" w:rsidP="00171A20">
      <w:r w:rsidRPr="00171A20">
        <w:rPr>
          <w:b/>
        </w:rPr>
        <w:t>Slide 4</w:t>
      </w:r>
      <w:r>
        <w:t xml:space="preserve"> - </w:t>
      </w:r>
      <w:r w:rsidRPr="00171A20">
        <w:t xml:space="preserve">We now turn our attention to Section 4 of the petition. This is where we try to acquire more specifics of the worker group itself. Again, the petition asks to identify the name and location of the firm where these workers specifically work at but it also asks what the worker group specifically produces. It’s important to ask this question at this point in the investigative process because we want to narrow down the focus of the investigation itself.  As you probably know – and especially for larger firms – there are different worker groups that are engaged in different activities related to the end product that the firm itself produces. A perfect example is Ford Motor Co. You have workers who produce the chassis or workers who produce the seats for the end product, which is an automobile. </w:t>
      </w:r>
    </w:p>
    <w:p w:rsidR="00171A20" w:rsidRPr="00171A20" w:rsidRDefault="00171A20" w:rsidP="00171A20">
      <w:r w:rsidRPr="00171A20">
        <w:t xml:space="preserve">When we look at the Decision Document, you can see that we state exactly what the worker group in question produces. It is not uncommon for the article/product named in the Decision Document to be different from the article/produced stated on the petition. During the course of the investigation, it can be revealed that the worker group in fact produced something different. At the end of the day, however, the goal is to make sure that OTAA is identifying the correct worker group and that is those who not only were meant to be covered by the petition, but also those who were the ones affected by foreign trade. </w:t>
      </w:r>
    </w:p>
    <w:p w:rsidR="00171A20" w:rsidRPr="00171A20" w:rsidRDefault="00171A20" w:rsidP="00171A20">
      <w:r w:rsidRPr="00171A20">
        <w:rPr>
          <w:b/>
        </w:rPr>
        <w:t>Slide 5</w:t>
      </w:r>
      <w:r>
        <w:t xml:space="preserve"> - </w:t>
      </w:r>
      <w:r w:rsidRPr="00171A20">
        <w:t xml:space="preserve">Now we return to the beginning of the petition, Section 1 – Petition Information. As you can see, we are asking for the name and contact information of the petitioner and also what classification they are. In this example, the petitioner is a person who works at the State Workforce Office. </w:t>
      </w:r>
    </w:p>
    <w:p w:rsidR="00171A20" w:rsidRPr="00171A20" w:rsidRDefault="00171A20" w:rsidP="00171A20">
      <w:r w:rsidRPr="00171A20">
        <w:lastRenderedPageBreak/>
        <w:t xml:space="preserve">When we turn to the Decision Document, this information is stated in the introductory paragraph along. What is also included is the date in which the petitioner signed the petition. This is separate from the date in which the petition was filed. </w:t>
      </w:r>
    </w:p>
    <w:p w:rsidR="00171A20" w:rsidRPr="00171A20" w:rsidRDefault="00171A20" w:rsidP="00171A20">
      <w:r w:rsidRPr="00171A20">
        <w:t xml:space="preserve">It is important to distinguish these two dates as they both command their or importance. The date of the petition also is used as an impact date, by which OTAA reaches back a calendar year in an effort to cover workers of the same worker group who were potentially affected within that year. The file date is the date by which OTAA started its investigation on this specific petition. </w:t>
      </w:r>
    </w:p>
    <w:p w:rsidR="00171A20" w:rsidRPr="00171A20" w:rsidRDefault="00171A20" w:rsidP="00171A20">
      <w:r w:rsidRPr="00171A20">
        <w:rPr>
          <w:b/>
        </w:rPr>
        <w:t>Slide 6</w:t>
      </w:r>
      <w:r>
        <w:t xml:space="preserve"> - </w:t>
      </w:r>
      <w:r w:rsidRPr="00171A20">
        <w:t xml:space="preserve">Section 5 could arguably be referred to as the most important component of the petition. This section asks the petition to provide a narrative as to why they believe the worker group they filed on behalf of have been affected by foreign trade. This section also provides the investigator with their starting-off point and is a crucial area that can determine the length of time that it takes for the investigator to complete their investigation.  There is also an area where the petition can indicate whether they’ve provided additional information outside of their narrative that provides compelling evidence. </w:t>
      </w:r>
    </w:p>
    <w:p w:rsidR="00171A20" w:rsidRDefault="00171A20" w:rsidP="00171A20">
      <w:r w:rsidRPr="00171A20">
        <w:t xml:space="preserve">And like the aforementioned sections in the petition, the Decision Document provides that narrative as well, essentially outlining where the investigation focused. </w:t>
      </w:r>
    </w:p>
    <w:p w:rsidR="00E02322" w:rsidRPr="00E02322" w:rsidRDefault="00E02322" w:rsidP="00171A20">
      <w:r>
        <w:rPr>
          <w:b/>
        </w:rPr>
        <w:t xml:space="preserve">Slide 7 – </w:t>
      </w:r>
      <w:r>
        <w:t xml:space="preserve">In this slide, we extrapolate the specific criterion language from the statutes and reference it in the Decision Document in an effort to deliver specifics and reasoning to the determination.  In the language following the highlighted text, we provide a more thorough explanation of the analysis used during the course of the investigation that led to the rendered judgement. </w:t>
      </w:r>
    </w:p>
    <w:p w:rsidR="00BB2CCB" w:rsidRDefault="00A3687A">
      <w:r>
        <w:rPr>
          <w:b/>
        </w:rPr>
        <w:t xml:space="preserve">Slide </w:t>
      </w:r>
      <w:r w:rsidR="00E02322">
        <w:rPr>
          <w:b/>
        </w:rPr>
        <w:t>8</w:t>
      </w:r>
      <w:r>
        <w:rPr>
          <w:b/>
        </w:rPr>
        <w:t xml:space="preserve"> – </w:t>
      </w:r>
      <w:r>
        <w:t xml:space="preserve">Finally we look at the conclusion. How we read and interpret the conclusion in vital in assuring that we are identifying the exact worker group that we are providing TAA services and benefits to. </w:t>
      </w:r>
      <w:r w:rsidR="005012ED">
        <w:t>Specifically, we look at the beginning of the highlighted sentence. The “All of workers of…”</w:t>
      </w:r>
      <w:r w:rsidR="00B66155">
        <w:t xml:space="preserve"> segment is especially important as it announces to the state in charge of providing TAA services and benefits who these future participants are. While in this example we </w:t>
      </w:r>
      <w:r w:rsidR="007C2429">
        <w:t xml:space="preserve">are </w:t>
      </w:r>
      <w:r w:rsidR="00B66155">
        <w:t xml:space="preserve">encompassing all of the workers from an entire firm at a specific location, sometimes we need to narrow down the worker group even further. For example, if </w:t>
      </w:r>
      <w:r w:rsidR="00C44B15">
        <w:t>the worker group were a part of</w:t>
      </w:r>
      <w:r w:rsidR="00B66155">
        <w:t xml:space="preserve"> a specific division or department</w:t>
      </w:r>
      <w:r w:rsidR="00C44B15">
        <w:t>, such as “R&amp;D”</w:t>
      </w:r>
      <w:r w:rsidR="00B66155">
        <w:t xml:space="preserve">, we would say </w:t>
      </w:r>
      <w:r w:rsidR="00C44B15">
        <w:t xml:space="preserve">“All workers of NETZSCH Premier Technologies, LLC, R&amp;D Division, </w:t>
      </w:r>
      <w:proofErr w:type="gramStart"/>
      <w:r w:rsidR="00C44B15">
        <w:t>Exton</w:t>
      </w:r>
      <w:proofErr w:type="gramEnd"/>
      <w:r w:rsidR="00C44B15">
        <w:t xml:space="preserve">, Pennsylvania. </w:t>
      </w:r>
      <w:r w:rsidR="00E05E2E">
        <w:t>And in older Decision Documents</w:t>
      </w:r>
      <w:r w:rsidR="00C44B15">
        <w:t>, if the worker group included workers from a staffing company, the name of that company would be stated, too. For example, “All workers of NETZSCH Premier Technologies, LLC, including on-site leased workers from Broadway Staffing, Exton, Pennsylvania…</w:t>
      </w:r>
      <w:proofErr w:type="gramStart"/>
      <w:r w:rsidR="00C44B15">
        <w:t>”.</w:t>
      </w:r>
      <w:proofErr w:type="gramEnd"/>
      <w:r w:rsidR="00C44B15">
        <w:t xml:space="preserve"> </w:t>
      </w:r>
      <w:r w:rsidR="00E05E2E">
        <w:t xml:space="preserve"> In OTAA’s new Decision Documents, though they are not listed, these workers from staffing companies would still be eligible. </w:t>
      </w:r>
      <w:bookmarkStart w:id="0" w:name="_GoBack"/>
      <w:bookmarkEnd w:id="0"/>
    </w:p>
    <w:p w:rsidR="00C44B15" w:rsidRDefault="00C44B15">
      <w:r>
        <w:t xml:space="preserve">What is also identified in the conclusion is the impact date, which in this example is June 30, 2020. As mentioned in previous slides, this date is the date when the petition was signed and going back a full calendar year </w:t>
      </w:r>
      <w:r w:rsidR="007C2429">
        <w:t xml:space="preserve">in order </w:t>
      </w:r>
      <w:r>
        <w:t>to cover any workers who were laid off from that date. The date in which this Decision Document was signed – August 30, 2021 – provides the expiration date of the certification, which is two years from this date</w:t>
      </w:r>
      <w:r w:rsidR="007C2429">
        <w:t xml:space="preserve">. </w:t>
      </w:r>
      <w:r>
        <w:t xml:space="preserve"> </w:t>
      </w:r>
      <w:r w:rsidR="007C2429">
        <w:t>Dislocated workers within this worker group have a two year window to</w:t>
      </w:r>
      <w:r>
        <w:t xml:space="preserve"> collect TAA services and benefits. </w:t>
      </w:r>
    </w:p>
    <w:p w:rsidR="00100887" w:rsidRPr="00100887" w:rsidRDefault="00100887">
      <w:r>
        <w:rPr>
          <w:b/>
        </w:rPr>
        <w:lastRenderedPageBreak/>
        <w:t xml:space="preserve">Slide 8 – </w:t>
      </w:r>
      <w:r>
        <w:t>We hope that this presentation has provided you with a better understanding of the Decision Document and how the petition coincides with its origin. Thank you for your attention and have a great day!</w:t>
      </w:r>
    </w:p>
    <w:sectPr w:rsidR="00100887" w:rsidRPr="001008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A20"/>
    <w:rsid w:val="00100887"/>
    <w:rsid w:val="00171A20"/>
    <w:rsid w:val="005012ED"/>
    <w:rsid w:val="007C2429"/>
    <w:rsid w:val="00833972"/>
    <w:rsid w:val="00A3687A"/>
    <w:rsid w:val="00B66155"/>
    <w:rsid w:val="00BB2CCB"/>
    <w:rsid w:val="00C44B15"/>
    <w:rsid w:val="00E02322"/>
    <w:rsid w:val="00E0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D6B33"/>
  <w15:chartTrackingRefBased/>
  <w15:docId w15:val="{CE0D4F4E-EAC4-432E-9535-C625D18A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1A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77953">
      <w:bodyDiv w:val="1"/>
      <w:marLeft w:val="0"/>
      <w:marRight w:val="0"/>
      <w:marTop w:val="0"/>
      <w:marBottom w:val="0"/>
      <w:divBdr>
        <w:top w:val="none" w:sz="0" w:space="0" w:color="auto"/>
        <w:left w:val="none" w:sz="0" w:space="0" w:color="auto"/>
        <w:bottom w:val="none" w:sz="0" w:space="0" w:color="auto"/>
        <w:right w:val="none" w:sz="0" w:space="0" w:color="auto"/>
      </w:divBdr>
    </w:div>
    <w:div w:id="909969967">
      <w:bodyDiv w:val="1"/>
      <w:marLeft w:val="0"/>
      <w:marRight w:val="0"/>
      <w:marTop w:val="0"/>
      <w:marBottom w:val="0"/>
      <w:divBdr>
        <w:top w:val="none" w:sz="0" w:space="0" w:color="auto"/>
        <w:left w:val="none" w:sz="0" w:space="0" w:color="auto"/>
        <w:bottom w:val="none" w:sz="0" w:space="0" w:color="auto"/>
        <w:right w:val="none" w:sz="0" w:space="0" w:color="auto"/>
      </w:divBdr>
    </w:div>
    <w:div w:id="920061064">
      <w:bodyDiv w:val="1"/>
      <w:marLeft w:val="0"/>
      <w:marRight w:val="0"/>
      <w:marTop w:val="0"/>
      <w:marBottom w:val="0"/>
      <w:divBdr>
        <w:top w:val="none" w:sz="0" w:space="0" w:color="auto"/>
        <w:left w:val="none" w:sz="0" w:space="0" w:color="auto"/>
        <w:bottom w:val="none" w:sz="0" w:space="0" w:color="auto"/>
        <w:right w:val="none" w:sz="0" w:space="0" w:color="auto"/>
      </w:divBdr>
    </w:div>
    <w:div w:id="1194198524">
      <w:bodyDiv w:val="1"/>
      <w:marLeft w:val="0"/>
      <w:marRight w:val="0"/>
      <w:marTop w:val="0"/>
      <w:marBottom w:val="0"/>
      <w:divBdr>
        <w:top w:val="none" w:sz="0" w:space="0" w:color="auto"/>
        <w:left w:val="none" w:sz="0" w:space="0" w:color="auto"/>
        <w:bottom w:val="none" w:sz="0" w:space="0" w:color="auto"/>
        <w:right w:val="none" w:sz="0" w:space="0" w:color="auto"/>
      </w:divBdr>
    </w:div>
    <w:div w:id="1431463082">
      <w:bodyDiv w:val="1"/>
      <w:marLeft w:val="0"/>
      <w:marRight w:val="0"/>
      <w:marTop w:val="0"/>
      <w:marBottom w:val="0"/>
      <w:divBdr>
        <w:top w:val="none" w:sz="0" w:space="0" w:color="auto"/>
        <w:left w:val="none" w:sz="0" w:space="0" w:color="auto"/>
        <w:bottom w:val="none" w:sz="0" w:space="0" w:color="auto"/>
        <w:right w:val="none" w:sz="0" w:space="0" w:color="auto"/>
      </w:divBdr>
    </w:div>
    <w:div w:id="192499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Robert J - ETA</dc:creator>
  <cp:keywords/>
  <dc:description/>
  <cp:lastModifiedBy>Johnson, Robert J - ETA</cp:lastModifiedBy>
  <cp:revision>7</cp:revision>
  <dcterms:created xsi:type="dcterms:W3CDTF">2021-09-17T14:31:00Z</dcterms:created>
  <dcterms:modified xsi:type="dcterms:W3CDTF">2021-10-21T15:42:00Z</dcterms:modified>
</cp:coreProperties>
</file>