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A932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Xander Fones:</w:t>
      </w:r>
    </w:p>
    <w:p w14:paraId="5D8B582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would like to introduce today's moderator for Engage Businesses Through Registered Apprenticeships Yes, WIOA Can webinar. Robert Kight is the director with the US Department of Labor and with the Office of Workforce Investment at the Division of Adult Services and Governance. Please welcome Robert.</w:t>
      </w:r>
    </w:p>
    <w:p w14:paraId="45C1405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Robert Kight:</w:t>
      </w:r>
    </w:p>
    <w:p w14:paraId="21CED6C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Here we go. All right. Hello, everyone, thanks for joining us today. We're excited to bring you technical assistance through our Next Level Now webinars, and we are also very excited to announce that technical assistance will be provided live by the Next Level Now collaboratives, subject matter experts at the upcoming KNOB Forum this month. On the screen, you will see the Next Level Now email address that you can use to ask for information or sign up for our office hours. We really hope that you take advantage of this tremendous opportunity.</w:t>
      </w:r>
    </w:p>
    <w:p w14:paraId="171148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 is now my pleasure to introduce our distinguished panelists for today's session. We have with us Kimberly Meadows, who's Training Director at the National Association of Workforce Development Professionals. We have Katie Adams, who's Chief Delivery Officer at Safal Partners. We have Kathryn </w:t>
      </w:r>
      <w:proofErr w:type="spellStart"/>
      <w:r>
        <w:rPr>
          <w:rFonts w:ascii="Calibri" w:eastAsia="Calibri" w:hAnsi="Calibri" w:cs="Calibri"/>
          <w:color w:val="000000"/>
          <w:sz w:val="22"/>
        </w:rPr>
        <w:t>Castelloes</w:t>
      </w:r>
      <w:proofErr w:type="spellEnd"/>
      <w:r>
        <w:rPr>
          <w:rFonts w:ascii="Calibri" w:eastAsia="Calibri" w:hAnsi="Calibri" w:cs="Calibri"/>
          <w:color w:val="000000"/>
          <w:sz w:val="22"/>
        </w:rPr>
        <w:t xml:space="preserve">, who's a director at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xml:space="preserve">. We have Wanda Ramos-McPherson, who's the apprenticeship consultant at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xml:space="preserve">. And finally, we have Melissa Smith, Business Services Consultant and Apprenticeship Coordinator with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Thanks, ladies, for being with us today.</w:t>
      </w:r>
    </w:p>
    <w:p w14:paraId="0D1B5FB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Oops. Don't want to move too fast there. As you can see, we have an action-packed agenda for the brief time we are together. We're hoping that this session will help make the case for business engagement through registered apprenticeship. We hope that we learn from the field from a national, state, and local perspective on engaging businesses through registered apprenticeship. We'll spend some time having some final thoughts, sharing some additional ideas, and then we hope to wrap up with some Q&amp;As provided that time provides. I now bring you Kim Meadows with the National Association of Workforce Development Professionals who will set the stage for today's presentation. Kim?</w:t>
      </w:r>
    </w:p>
    <w:p w14:paraId="6E34B20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Kimberly Meadows:</w:t>
      </w:r>
    </w:p>
    <w:p w14:paraId="769F4EC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Thank you, Robert, for the introduction, and I want to thank everybody for being here with us today. I have the pleasure of setting the stage and getting you prepared for what our presenters are going to be talking about today as they discuss registered apprenticeship.</w:t>
      </w:r>
    </w:p>
    <w:p w14:paraId="589DE8A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we can go to the next slide. I want to start by thinking about ways that we can engage with businesses. When identifying ways to engage businesses, we really have to think about what are businesses needs and what are their challenges? When we think about the needs and the challenges of businesses, we want to think of how can we as a workforce system provide a solution to those needs and challenges. We know one of the needs for businesses currently is a business talent pipeline, so really identifying, recruiting, developing, and retaining talented individuals. So while that's a need, that has also been a challenge for businesses because we know businesses are struggling to hire. But not only hire but also retain the right people with the right skills for the right position.</w:t>
      </w:r>
    </w:p>
    <w:p w14:paraId="3CF3501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One benefit of registered apprenticeship is that it addresses those needs. Another benefit of registered apprenticeship is that it helps businesses not only address the needs of the talent pipeline, but to build a diverse workforce. Having a diverse workforce is a benefit to businesses because it brings new perspectives to the table, but it also provides a wider range of candidates to fill their talent pipeline. I wanted to highlight just a couple of examples of this. If you look at the graphic here that we have, we see that only 38% of job seekers with disabilities are in the labor force. So given this percentage, we see </w:t>
      </w:r>
      <w:r>
        <w:rPr>
          <w:rFonts w:ascii="Calibri" w:eastAsia="Calibri" w:hAnsi="Calibri" w:cs="Calibri"/>
          <w:color w:val="000000"/>
          <w:sz w:val="22"/>
        </w:rPr>
        <w:lastRenderedPageBreak/>
        <w:t>that there's a large pool of untapped talent with people with disabilities who are looking to get into the workforce.</w:t>
      </w:r>
    </w:p>
    <w:p w14:paraId="5D5390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Partnership on Inclusive Apprenticeships, this is an initiative funded by the US Department of Labor, and it collaborates with employers and apprenticeship intermediaries to design inclusive apprenticeship programs that meet employers' needs and also enable people with disabilities to succeed and gain those credentials and skills that are needed for employment. And then in addition to that, we see that not only the percentage, but the number of female apprentices is continuing to rise. So over the last eight years, if we look at the graphic at the bottom, the number of active female apprentices are on the rise as well. This shows us, with registered apprenticeship, it does create that diverse workforce. And we're going to hear about that a little bit later on from our presenters as well.</w:t>
      </w:r>
    </w:p>
    <w:p w14:paraId="69DFBB3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Our presenters will also talk about that very important partnership with WIOA. WIOA and that funding that WIOA provides is also going to be a benefit not only for apprentices, but it's also going to be a benefit for employers. So when we're talking about business engagement and we're thinking about what those benefits are, funding sources are a definite benefit to employers. Some of the common ways that employers can take advantage of WIOA funding to support apprenticeship is, one, through related training and instruction, so that classroom component of registered apprenticeship, also that on-the-job training portion, and then supportive services. Those supportive services such as transportation and childcare. So not only will the apprentice take advantage of those WIOA funding sources, the business will gain that as a benefit as well.</w:t>
      </w:r>
    </w:p>
    <w:p w14:paraId="471E013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say all of those things to really set the stage for what our presenters will be speaking on today. To sum it up, today's perspectives, again, are going to come from a national, from a state, and from a local level. It's not only about engaging businesses, but also system alignment and what those partnerships really entail. Given that, I want to introduce our next speaker who is going to give us a national perspective on registered apprenticeship. I want to at this time turn over to Katie Adams with Safal Partners. Katie?</w:t>
      </w:r>
    </w:p>
    <w:p w14:paraId="6520E1A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Katie Adams:</w:t>
      </w:r>
    </w:p>
    <w:p w14:paraId="397DEBF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so much, Kimberly. And to KNOB and ETA for inviting us to be a part of this conversation. Next slide. There we go. Safal Partners is privileged to lead for the Department of Labor the new Registered Apprenticeship Technical Assistance center of Excellence that's focused on system alignment and strategic partnerships. Our mission is to really help build scalable, sustainable partnerships that accelerate registered apprenticeship nationwide. Our focus in doing that is to serve the workforce system community. We work, yes, with industry, with education, but the lion share of our work is equipping and providing no-cost technical assistance to the workforce system, to stakeholders, and field level practitioners to understand and better engage in registered apprenticeship. We provide national technical assistance through a website, through webinars, through bimonthly virtual office hours. We also do state and local level technical assistance upon requests that can be requested through our website.</w:t>
      </w:r>
    </w:p>
    <w:p w14:paraId="2ED1EE7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also work with key stakeholders to figure out what are some system level issues perhaps around policy development and implementation. For example, we're getting ready to provide technical assistance support on writing apprenticeship into state and local WIOA plans in a way that's very operational, but also providing technical assistance around issues like reporting systems and training. And then we also coordinate across investments. We work very closely with Department of Labor, OA, Office of Apprenticeship, staff in state or state apprenticeship agency staff, as well as help convene stakeholders. We've done some really interesting work in two states that were part of our initial pilot in Missouri and California. Been really privileged to work with individuals there to accelerate strategic partnerships and expanding apprenticeship.</w:t>
      </w:r>
    </w:p>
    <w:p w14:paraId="46B7457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Let's talk about why this is an important conversation. The reality is that the Department of Labor and the Biden-Harris administration has made apprenticeship a critical focus of addressing America's rapidly changing workforce landscape through the National Apprenticeship Act and the work being done to expand apprenticeship. We've got national investment of little over three and a half billion over five years to expand apprenticeship nationwide. The goal is to have one million apprentices actively engaged, and that's a realistic goal if we get folks from education, industry, workforce, and government working together. Apprenticeship is a proven model to yield very tangible benefits, including a positive return on investment for employers. The recent Department of Labor research piece was put out showing that for every $100 that an employer invests in apprenticeship, they net $144 return. It is actually a revenue generating form of workforce development. And it yields significant... Here you'll see the expectation yield a little over 10 and a half billion in net benefits nationwide through a variety of means, including increased worker productivity and decreased public assistance programming.</w:t>
      </w:r>
    </w:p>
    <w:p w14:paraId="7FF0E36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 is the backdrop. One of the things that we are going to touch on in a minute, the center just released the first-ever workforce system registered apprenticeship baseline knowledge assessment. I know that's a mouthful. But we needed to understand where some knowledge gaps are. The reason that that's important is because one of the key factors that we found is that the workforce system needs and is requesting additional technical assistance and training in, "How do I get employers to the table, and how do I talk to them about apprenticeship?"</w:t>
      </w:r>
    </w:p>
    <w:p w14:paraId="5752072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reality is, when you're able to work closely with your Office of Apprenticeship or state apprenticeship agency staff, get them to the table for training, for support in working with your employers, it is a compelling message. As I mentioned, it generates a positive ROI, on average $1.47 for every dollar invested. The recent report was $1.44 based on a grant program. Perhaps even as important, maybe not more important, but as important, especially in the labor market that we're in, apprenticeship is proven to reduce some really expensive factors for employers. It reduces turnover and increases worker Loyalty rate. Churn is expensive. It costs employers for a professional occupation an average of 100 to 150% of that individual's wage to replace them if they leave within the first year. No one knows better than the workforce system that employees are moving much more rapidly between jobs.</w:t>
      </w:r>
    </w:p>
    <w:p w14:paraId="00E9E18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Apprenticeship drives worker loyalty because it conveys clear career pathways and includes within structured wage progression. 92% of all apprentices who finish a program are kept on as a permanent full-time salaried worker. 91% are still with their employer for more than a year out. As Kimberly mentioned, apprenticeship is definitely proving to create more diverse inclusive workplaces, because it gives employers from day one a training plan. So they're able to attract people, recruit people, and hire them who may not have that four-year degree, which we know is a paper barrier for a lot of occupations. They may not have industry credentials or certifications, but if they meet minimum qualifications and have an aptitude for the occupation, particularly with workforce system support, that employer through apprenticeship has a structured plan to get them to where they need to be usually within anywhere from one to at the most four years for time-based programs, more often used for skill trade occupations.</w:t>
      </w:r>
    </w:p>
    <w:p w14:paraId="277EAB6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 couple of other important notes for employers is that apprenticeship really does give them a framework for having strong long-term relationships with their local education and workforce partners to become a preferred employer of choice, well-known in the community. Apprenticeship also does provide employers with a means to access some unique federal and state funding and support that they may not be able to access with straight non-apprentice hires.</w:t>
      </w:r>
    </w:p>
    <w:p w14:paraId="4182455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center, as I mentioned, just issued the first-ever national baseline knowledge report. What we needed to know is, aside from perhaps policy issues, structural issues, data or reporting issues around </w:t>
      </w:r>
      <w:r>
        <w:rPr>
          <w:rFonts w:ascii="Calibri" w:eastAsia="Calibri" w:hAnsi="Calibri" w:cs="Calibri"/>
          <w:color w:val="000000"/>
          <w:sz w:val="22"/>
        </w:rPr>
        <w:lastRenderedPageBreak/>
        <w:t>why the workforce system may not have currently a more robust engagement with the apprenticeship system. We wanted to know what are some of those core knowledge gaps that just, quite frankly, folks on the frontline, those business service reps, those case managers, what are they saying they need a little more boost in, a little bit more apprenticeship IQ to be able to help place more job seekers or support incumbent workers in apprenticeship.</w:t>
      </w:r>
    </w:p>
    <w:p w14:paraId="3DAB056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report findings are being linked in the chat, but for our audience today, just hitting on a few highlights. 42% of the respondent said they really need help in understanding how to communicate those benefits. That's what our center does. We are actually in the process of creating some additional technical assistance products to help your business service reps explain the benefit and engage those employers. 40% said that they don't actually know what apprenticeship </w:t>
      </w:r>
      <w:proofErr w:type="spellStart"/>
      <w:r>
        <w:rPr>
          <w:rFonts w:ascii="Calibri" w:eastAsia="Calibri" w:hAnsi="Calibri" w:cs="Calibri"/>
          <w:color w:val="000000"/>
          <w:sz w:val="22"/>
        </w:rPr>
        <w:t>apprenticeship</w:t>
      </w:r>
      <w:proofErr w:type="spellEnd"/>
      <w:r>
        <w:rPr>
          <w:rFonts w:ascii="Calibri" w:eastAsia="Calibri" w:hAnsi="Calibri" w:cs="Calibri"/>
          <w:color w:val="000000"/>
          <w:sz w:val="22"/>
        </w:rPr>
        <w:t xml:space="preserve"> programs exist in their area. It's going to be really difficult for them to partner with an employer and source job seekers for those programs if they don't know that they exist, which is why we really want to encourage workforce boards to have a meet and greet with their local apprenticeship training rep, whose job it is to set up, approve, and monitor those programs.</w:t>
      </w:r>
    </w:p>
    <w:p w14:paraId="64FB9DC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44% said that they really have either know or very little understanding of what programs can pay for components of apprenticeship. This is really important. TEGL 13-16 clearly outlines how we WIOA and apprenticeship are aligned and that the workforce system can use on-the-job training contracts for wage reimbursement, ITAs to support training costs, WIOA funding for supportive services. So again we are putting materials and are happy to provide no-cost technical systems and training to your systems to make sure they understand the options available to them.</w:t>
      </w:r>
    </w:p>
    <w:p w14:paraId="23DFE4A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lastly, almost half of respondents said they really don't know how to convene partners locally. I'm so excited that Kathryn </w:t>
      </w:r>
      <w:proofErr w:type="spellStart"/>
      <w:r>
        <w:rPr>
          <w:rFonts w:ascii="Calibri" w:eastAsia="Calibri" w:hAnsi="Calibri" w:cs="Calibri"/>
          <w:color w:val="000000"/>
          <w:sz w:val="22"/>
        </w:rPr>
        <w:t>Castelloes</w:t>
      </w:r>
      <w:proofErr w:type="spellEnd"/>
      <w:r>
        <w:rPr>
          <w:rFonts w:ascii="Calibri" w:eastAsia="Calibri" w:hAnsi="Calibri" w:cs="Calibri"/>
          <w:color w:val="000000"/>
          <w:sz w:val="22"/>
        </w:rPr>
        <w:t xml:space="preserve"> is on today's call because this is just a great opportunity for a workforce system and a state apprenticeship system to talk about a model that the apprenticeship system uses really well called an Apprenticeship Accelerator model to be able to identify and bring the right people to the table, stakeholders to the table, from education industry and workforce to get those models moving.</w:t>
      </w:r>
    </w:p>
    <w:p w14:paraId="5F54D2C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 few last pieces here. Would love for you to visit our website so that you can learn about and understand apprenticeship industry successes, partnering. We'll put in the chat the link to the page on apprenticeship.gov where you can learn how to contact your DOL or state apprenticeship agency staff. And then as I said, I would be happy to help provide ongoing technical assistance so that you can understand and equip your staff in supporting apprenticeship engagement for your job seekers and employers.</w:t>
      </w:r>
    </w:p>
    <w:p w14:paraId="542822B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I think with that, I think that we have... My apologies here my... So we have Kathryn </w:t>
      </w:r>
      <w:proofErr w:type="spellStart"/>
      <w:r>
        <w:rPr>
          <w:rFonts w:ascii="Calibri" w:eastAsia="Calibri" w:hAnsi="Calibri" w:cs="Calibri"/>
          <w:color w:val="000000"/>
          <w:sz w:val="22"/>
        </w:rPr>
        <w:t>Castelloes</w:t>
      </w:r>
      <w:proofErr w:type="spellEnd"/>
      <w:r>
        <w:rPr>
          <w:rFonts w:ascii="Calibri" w:eastAsia="Calibri" w:hAnsi="Calibri" w:cs="Calibri"/>
          <w:color w:val="000000"/>
          <w:sz w:val="22"/>
        </w:rPr>
        <w:t>, who is the North Carolina State Apprenticeship Agency Director. Kathryn is really a national leader in her field. Her state is doing some really groundbreaking and important work to align the workforce and apprenticeship system. Kathryn, it's a pleasure to have you. Looking forward to hearing from you and your colleagues.</w:t>
      </w:r>
    </w:p>
    <w:p w14:paraId="22C9C12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Kathryn </w:t>
      </w:r>
      <w:proofErr w:type="spellStart"/>
      <w:r>
        <w:rPr>
          <w:rFonts w:ascii="Calibri" w:eastAsia="Calibri" w:hAnsi="Calibri" w:cs="Calibri"/>
          <w:color w:val="000000"/>
          <w:sz w:val="22"/>
        </w:rPr>
        <w:t>Castelloes</w:t>
      </w:r>
      <w:proofErr w:type="spellEnd"/>
      <w:r>
        <w:rPr>
          <w:rFonts w:ascii="Calibri" w:eastAsia="Calibri" w:hAnsi="Calibri" w:cs="Calibri"/>
          <w:color w:val="000000"/>
          <w:sz w:val="22"/>
        </w:rPr>
        <w:t>:</w:t>
      </w:r>
    </w:p>
    <w:p w14:paraId="310468E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Good afternoon. Thank you. It's great to be here with you today. Really appreciate the...</w:t>
      </w:r>
    </w:p>
    <w:p w14:paraId="113987C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Katie Adams:</w:t>
      </w:r>
    </w:p>
    <w:p w14:paraId="671A2AD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Kathryn, you just muted yourself.</w:t>
      </w:r>
    </w:p>
    <w:p w14:paraId="71EB571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Kathryn </w:t>
      </w:r>
      <w:proofErr w:type="spellStart"/>
      <w:r>
        <w:rPr>
          <w:rFonts w:ascii="Calibri" w:eastAsia="Calibri" w:hAnsi="Calibri" w:cs="Calibri"/>
          <w:color w:val="000000"/>
          <w:sz w:val="22"/>
        </w:rPr>
        <w:t>Castelloes</w:t>
      </w:r>
      <w:proofErr w:type="spellEnd"/>
      <w:r>
        <w:rPr>
          <w:rFonts w:ascii="Calibri" w:eastAsia="Calibri" w:hAnsi="Calibri" w:cs="Calibri"/>
          <w:color w:val="000000"/>
          <w:sz w:val="22"/>
        </w:rPr>
        <w:t>:</w:t>
      </w:r>
    </w:p>
    <w:p w14:paraId="6C7A1D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I don't know how that happened, I wasn't even here. Sorry about that. But thank you. Thank you for that kind introduction. It's great to be here with you today and to talk about business engagement and partnerships and solutions. The biggest solution is the partnership with WIOA and all of our community-based organizations. It was really kind of you to say about being a national leader, but the only reason that we are doing as well as we are is because of the team that we built together, it's because of the apprenticeship team and how they're working together with others in the area.</w:t>
      </w:r>
    </w:p>
    <w:p w14:paraId="23C0E3C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was trying to advance the slide and for some reason it mutes. Sorry about that. Yes, thank you. Basically, this is just to give you an idea of what our structure is like, where we are, and I want to specifically point out two things. One, when you see a title by name that says consultant, that is a state-funded position. And if you see a name... or a title I should say by name a coordinator, that is a grant-funded position. One thing to particularly noticed on this is half the staff are grant-funded. I would like to also point out that the particular area that we're talking about today is the orange-coded counties or the Piedmont Triad Region. The way we have structured it is we have them divided so we can cover all [inaudible 00:22:01] with apprenticeship. We have them divided up into regions as well as logistic wise so it makes more sense. But with that, I would like to pass it off because we've who got a people [inaudible 00:22:16] boots on the grounds, if you will, some good points to take home with you and see how you can implement this in your area. So with that I'm going to pass it off to Wanda Ramos-McPherson.</w:t>
      </w:r>
    </w:p>
    <w:p w14:paraId="39EE7CA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(silence)</w:t>
      </w:r>
    </w:p>
    <w:p w14:paraId="0D30806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Wanda Ramos-McPherson:</w:t>
      </w:r>
    </w:p>
    <w:p w14:paraId="18BA238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Can you hear me okay?</w:t>
      </w:r>
    </w:p>
    <w:p w14:paraId="37F158B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Katie Adams:</w:t>
      </w:r>
    </w:p>
    <w:p w14:paraId="40E5558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can now.</w:t>
      </w:r>
    </w:p>
    <w:p w14:paraId="390FB95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Wanda Ramos-McPherson:</w:t>
      </w:r>
    </w:p>
    <w:p w14:paraId="2B473F5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Can you see me okay?</w:t>
      </w:r>
    </w:p>
    <w:p w14:paraId="6756A20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Katie Adams:</w:t>
      </w:r>
    </w:p>
    <w:p w14:paraId="0193FA0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There we go.</w:t>
      </w:r>
    </w:p>
    <w:p w14:paraId="24EBE3E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Wanda Ramos-McPherson:</w:t>
      </w:r>
    </w:p>
    <w:p w14:paraId="08936E2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there we go.</w:t>
      </w:r>
    </w:p>
    <w:p w14:paraId="1AF509C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Katie Adams:</w:t>
      </w:r>
    </w:p>
    <w:p w14:paraId="4585A77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There we go.</w:t>
      </w:r>
    </w:p>
    <w:p w14:paraId="33768C4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Wanda Ramos-McPherson:</w:t>
      </w:r>
    </w:p>
    <w:p w14:paraId="65F18F7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All right. Well, thank you, Kathryn, appreciate that. Let me see if I can advance it. Okay, great. So really I wanted to share and start off by saying that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xml:space="preserve"> is a collaborative effort. It takes partnerships like the ones we have with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xml:space="preserve"> working together toward a common goal. And that's how the programs succeeds. So working together and having that partnership is key. With this slide, what I'd like to also share is some of the things that we hear, as you all hear. When you visit business and industry, when we work our outreach efforts, we hear again, time and time again about </w:t>
      </w:r>
      <w:r>
        <w:rPr>
          <w:rFonts w:ascii="Calibri" w:eastAsia="Calibri" w:hAnsi="Calibri" w:cs="Calibri"/>
          <w:color w:val="000000"/>
          <w:sz w:val="22"/>
        </w:rPr>
        <w:lastRenderedPageBreak/>
        <w:t xml:space="preserve">finding that talented, skilled workforce and the challenges there. And so, creating an apprenticeship program is just another opportunity to help employers create that talent workforce. We hear about that great resignation and folks are retiring, and we want to be able to transition that knowledge. And as was mentioned earlier, this is a structured program.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xml:space="preserve"> is a structured program, which they can also use as a succession plan.</w:t>
      </w:r>
    </w:p>
    <w:p w14:paraId="7F1976C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also look at this program as a time-tested model. It's been around North Carolina for over 80 years, again, addressing recruiting, training, and retaining. It's adaptable and it's flexible. And so, we look and listen to the employer's needs and then we customize an apprenticeship program with our partners to fit that employer's needs, whether it's training, hiring, and so forth. And then as an employer, they'll ask, "So what's in it for me?" We talked about earlier the return on investment. Some of the other points I'd like to just highlight here in this slide is the retain the workers. I mean, there's several benefits that not only the employer would benefit from as far as funding, but the apprentices do as well. There's some funding available for education, and employers can also pay apprentices while they're in class. That's a definite plus and helps to address some of those retention issues. And diversity. There's these case studies, and I would encourage you to read a few, but Wells Fargo with their workforce had a diverse and inclusive workforce by hiring veterans.</w:t>
      </w:r>
    </w:p>
    <w:p w14:paraId="0EEDE8F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With this slide, and I know that we have some folks that are very familiar with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xml:space="preserve">, but I'd like to touch on some of these components for those that may be new to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The employer involvement, so that is key to the success of an apprenticeship program. Many times we meet with plant managers, HR directors, and their key folks, however, because there is an investment component, upper management and having that buy-in from those folks is key. On-the-job learning, we integrate what HR employers already have, such as a job description, on-the-job training outlines, competency checklists. So we work with employers so they're not having to recreate those documents. Job-related education, we partner with community college, third party training facilitators. We need to ensure that that related education aligns with the occupation in the program, and it can include one or all of those entities. The wage scale, we call it the progressive wage scale. An apprentice is an employee, you pay wages, benefits.</w:t>
      </w:r>
    </w:p>
    <w:p w14:paraId="580F023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 like you do for an employee, every year you evaluate, you assess, and based on their achieving those competencies, they will have earned that next level of wage increase. And then the stackable credentials, it can include anything from licensing to certifications to community college degree, diploma, certificates, and of course, the journey worker credentials.</w:t>
      </w:r>
    </w:p>
    <w:p w14:paraId="52D460C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talk about our diverse group of individuals, a talent pipeline that has a diverse group of folks, and we encourage employers to look at other individuals such as youth, incumbent employees, veterans, justice served, women in non-traditional roles, and so forth. These are some of the industry sectors that we work with. Today in our partnership with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we have several employer partners in the advanced manufacturing and aviation, working with Melissa Smith on healthcare and information technology. There are some really great things happening in North Carolina such as in the energy sector with the first energy and solar program as A&amp;T being the sponsor.</w:t>
      </w:r>
    </w:p>
    <w:p w14:paraId="38909A1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next slide, I wanted to talk about the funding streams that are available. When we meet with employers, we always talk about funding streams that are available. And so, the general assembly last year budgeted $12 million to expand apprenticeship programs, and there's some funding there, $2,000, for training costs for a new apprentice, some cost toward education training, books, and fees. 50% of wages for new apprentices are applied here as well. These funds are available through 2026. Last week, we kicked off Apprenticeships Building America funding, which is 4 million, and we are introducing that to our employers here. They also cover tuition, employer expenses, and some support for support services directly to the apprentice.</w:t>
      </w:r>
    </w:p>
    <w:p w14:paraId="1E7527C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There's also the State Community College Tuition Waiver. So as long as a high school student is registered in an apprenticeship program, either as a pre-apprentice or an apprentice before they graduate high school, they qualify for the State Community College Tuition Waiver, which that's key to some students that may not be able to cover that cost. I'm not sure what happened, but I need to go back. My mouse here has a mind of its own here. Let me just go back. Right there.</w:t>
      </w:r>
    </w:p>
    <w:p w14:paraId="0F82A2B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we also introduced WIOA funding. We always talk about the Workforce Board and the services that they provide. Also, OJT funding, and Melissa Smith will talk about that. And here recently there's been an incumbent grant, and I was happy to provide that information to some of our employers.</w:t>
      </w:r>
    </w:p>
    <w:p w14:paraId="21A9995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there are several apprenticeship models that are available to employers, and we listen to the employer and determine what is the best model for that employer so that they can benefit from the apprenticeship program. And so, in this case for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xml:space="preserve">, we decided that, we being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xml:space="preserve"> and the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xml:space="preserve"> team, that the workforce development consortia was the best model.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xml:space="preserve"> serves as an umbrella, which would mean that interested employers, educators, and community partners, as you see here, promote apprenticeship in the local area.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xml:space="preserve"> has developed an excellent marketing plan and they build... I'm sorry, the screen is... They already have services in place. They recruit, they have career seekers coming through, they screen individuals, they work with employers to determine what the selection criteria are. And then these employers can be employer partners or have their own apprenticeship program. We also partner with the community college, with chambers. We partner with chambers of commerce that introduce us to engage with employers.</w:t>
      </w:r>
    </w:p>
    <w:p w14:paraId="026C0A9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have to say here, in this particular screen, we're very proud to say that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xml:space="preserve"> is the first workforce board that is an apprenticeship sponsor. Really, the catalyst for this program started with our fearless leader, Kathryn </w:t>
      </w:r>
      <w:proofErr w:type="spellStart"/>
      <w:r>
        <w:rPr>
          <w:rFonts w:ascii="Calibri" w:eastAsia="Calibri" w:hAnsi="Calibri" w:cs="Calibri"/>
          <w:color w:val="000000"/>
          <w:sz w:val="22"/>
        </w:rPr>
        <w:t>Castelloes</w:t>
      </w:r>
      <w:proofErr w:type="spellEnd"/>
      <w:r>
        <w:rPr>
          <w:rFonts w:ascii="Calibri" w:eastAsia="Calibri" w:hAnsi="Calibri" w:cs="Calibri"/>
          <w:color w:val="000000"/>
          <w:sz w:val="22"/>
        </w:rPr>
        <w:t xml:space="preserve">. She held a pre-conference workshop with our Workforce Board Business Services representatives and apprenticeship consultants presented our programs, what we do, how we do it to the business services representatives. We then connected with our region representatives, developed relationships, and then we partnered to develop this particular program. After many meetings we came together, and this was approved by the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xml:space="preserve"> board.</w:t>
      </w:r>
    </w:p>
    <w:p w14:paraId="05DF7CA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Melissa will go into some detail about how this all came together, but I will share that there's pieces that we work through. We have the career seeker that comes through the workforce board, then we have a third party facilitator that provides welding. Then we have an employer partner under this umbrella. So we put those pieces together so that we make those connections so that it benefits all those individuals. It's been amazing working with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We meet biweekly, and we get a lot of work done, but we also have a lot of fun. At this point, I'd like to go ahead and turn it over to Melissa Smith. Melissa?</w:t>
      </w:r>
    </w:p>
    <w:p w14:paraId="69BEE4A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Melissa Smith:</w:t>
      </w:r>
    </w:p>
    <w:p w14:paraId="5B57739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Thanks, Wanda. Wanda is our cheerleader, so we certainly appreciate and value the relationship that we have with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xml:space="preserve">, especially with our consultant and facilitator Wanda, and then Ms. Tiffany Jacobs, who's also our other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xml:space="preserve"> consultant here in the area.</w:t>
      </w:r>
    </w:p>
    <w:p w14:paraId="44F94B1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if you could advance to the next slide. To talk a little bit about the history, Wanda touched on that a little bit, what we saw in the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xml:space="preserve"> area, we'd actually been having these conversations for a few years about what would it look like for us as a local workforce board to launch an apprenticeship program. Those conversations started between 2018 and 2019, right on the cusp of when the world was getting ready to close. Through that, we were able to identify that through our local workforce system that we already had established federal-funded programs through WIOA that certainly aligned with the components under the apprenticeship model that you always are very familiar with.</w:t>
      </w:r>
    </w:p>
    <w:p w14:paraId="2AC324F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With that, we knew that in our area locally we had a very thriving youth apprenticeship program, the GAP program, which was very, very successful. We were able to see quite a few youth in the area that were able to jumpstart their careers. However, we were noticing that there was an opportunity that was being missed with our young adults and adults. These are participants that we serve every day in our local NC Work centers. We knew through that we could create an amazing opportunity through creating apprenticeship opportunities for this specific population. Also, with that, those conversations began to intensify, and through those conversations we begin to build a very strong relationship with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specifically with our consultants. Through that, what I can say is, when you talk about the stakeholder relationships in connecting with various community-based organizations, that's really how we started, a conversation where, "Hey, I know this community-based organization that is really, really good in skilled trades," and I have highlighted here The Forge maker space here in Greensboro, "and they want to offer training. How can we come together to create an opportunity to serve a population that's not typically served in upskilling and training?"</w:t>
      </w:r>
    </w:p>
    <w:p w14:paraId="1B6D457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Through that, through working with The Forge, through working with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and also through working with our local community college, we were able to lead that charge in creating our first official track, which was in welding. That was our first pre-apprentice program. But then we were able to be seen as the Workforce Board sponsor. We were able to help identify participants that we were already noticing in our system based off of our skills and assessing. We were able to make the relationship and connect them with The Forge. We were able to identify training needs, so we were able to connect them through the community college system. And from there, we were able to create those tracks just from those conversations.</w:t>
      </w:r>
    </w:p>
    <w:p w14:paraId="4A0E88C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then officially, in March in 2020, in the heat of COVID,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xml:space="preserve"> were able to complete all of the fulfillment requirements needed to become the first workforce board sponsored program in the Piedmont Triad Region. You can advance to the next slide.</w:t>
      </w:r>
    </w:p>
    <w:p w14:paraId="2AA1E3A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see the applause. We've touched on that from our other presenters, on how important and how valuable WIOA can certainly support the registered apprenticeships. But we look at this with our business-facing staff in driving those conversations to make the connections to industry. What we do a lot of times, we're able to show a simple graphic like this, and we're able to identify the specific areas where we can support. A lot of times by them visually seeing that, a lot of industries or employers that might be interested in apprenticeship, it eases a lot of the tension, a lot of the stress that they might think might come with becoming a registered apprenticeship entity.</w:t>
      </w:r>
    </w:p>
    <w:p w14:paraId="1FA761B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If I look at this slide, for example, when you look at the first component of business involvement, our local workforce,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xml:space="preserve"> as well as our operational team, we already have business-facing staff. We're already currently engaging with industry. We're already identifying and assessing their needs. So we are already at the table. Secondly, when you look at the second component with related instruction, we already use this through our federally-funded or stream through WIOA our individual training accounts. So we're able to align WIOA funding to support individuals in apprenticeships to be able to get that related instruction component that meets that need and apprenticeship.</w:t>
      </w:r>
    </w:p>
    <w:p w14:paraId="735BD64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With that, any type of provider, whether it be through the community college system or any type of organization that provides third or third party vendor training, we do like to ensure that they are a part of our eligible training provider list, which is certainly a requirement on our state level as well as our local level. A lot of these things we are already addressing here in our local workforce system, but it certainly is an alignment with what is needed for a registered apprenticeship program.</w:t>
      </w:r>
    </w:p>
    <w:p w14:paraId="25397D1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Third, when we look at your structured on-the-job training. With that, we are able to utilize our WIOA funding to cover the cost of apprentices employers may potentially pick up for employment. When we look at OJT, OJT is employment. When we look at apprenticeship, apprenticeship is employment. So why </w:t>
      </w:r>
      <w:r>
        <w:rPr>
          <w:rFonts w:ascii="Calibri" w:eastAsia="Calibri" w:hAnsi="Calibri" w:cs="Calibri"/>
          <w:color w:val="000000"/>
          <w:sz w:val="22"/>
        </w:rPr>
        <w:lastRenderedPageBreak/>
        <w:t>not align the two? Under our local program, we are able to use our OJT program to offset the cost of 50% of the apprentice's wage. We are able to incentivize employers by reimbursing that to the employer. And we can do that for up to six months.</w:t>
      </w:r>
    </w:p>
    <w:p w14:paraId="29801CC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when we look at those components, we see that as certainly as a grave incentive, it's a win-win. Through that we're able to identify any type of supportive services. But also, here's the cool thing, too, when we talk about grading funding, so we have our WIOA funding that we currently use here locally, but we also have specialty grants. That allows us to then provide additional services. I'll give you a very good example. If we have an individual that we're going to place as an apprentice with an employer, we can use our WIOA funding stream to cover those first six months. However, we do have specialty grants. For example, we have our tech quests and tech boost grants for IT tracks. We're able to then pick up and use our specialty grants to continue in that on-the-job training, which is certainly a plus for industry, our employee partners that look to partner with us, and this is certainly an incentive for our participants.</w:t>
      </w:r>
    </w:p>
    <w:p w14:paraId="32DD57E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One thing that is unique about the </w:t>
      </w:r>
      <w:proofErr w:type="spellStart"/>
      <w:r>
        <w:rPr>
          <w:rFonts w:ascii="Calibri" w:eastAsia="Calibri" w:hAnsi="Calibri" w:cs="Calibri"/>
          <w:color w:val="000000"/>
          <w:sz w:val="22"/>
        </w:rPr>
        <w:t>GuilfordWorks</w:t>
      </w:r>
      <w:proofErr w:type="spellEnd"/>
      <w:r>
        <w:rPr>
          <w:rFonts w:ascii="Calibri" w:eastAsia="Calibri" w:hAnsi="Calibri" w:cs="Calibri"/>
          <w:color w:val="000000"/>
          <w:sz w:val="22"/>
        </w:rPr>
        <w:t xml:space="preserve"> program is not only do we offer registered apprenticeships, we also have pre-apprenticeships. We saw an opportunity through the pre-apprenticeship space as well and being able to utilize we WIOA funding in that capacity. With our pre-apprentice training, we are able to utilize our work experience program, or our WEX, you might have heard WEX term. And with that, we are actually able to cover 100% of our pre-apprentice's wage for up to 280 hours of hands-on training. So when you look at pre-apprentice, that's like an introduction, and we're able to utilize that in our pre-apprenticeship programs in the skilled trades with welding, advanced manufacturing, as well as with our IT tracks in computer science and cybersecurity. We just saw that there was a lot of opportunities there to use WIOA funding, but as well as our specialty funding to create a very robust program. Certainly, we see that. We saw a great return on investment to industry, but it was win-win also for our participants and just for our local workforce system. You can go to the next slide.</w:t>
      </w:r>
    </w:p>
    <w:p w14:paraId="7081658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When we talk about engaging employers, we like to talk to and train our business-facing staff to listen out for keywords, so I wanted to highlight that. We hear apprenticeship speak, outreach and selection, competencies, related technical instruction. A lot of times when you're talking in that apprenticeship speak to employers, it gets a bit over their head. So we have tried to train our business-facing staff to listen out for keywords from employers that certainly could align with apprenticeship or could fall in line with apprenticeship. So when you hear industries when you're asking or assessing them about what their challenges are, "Well, I need assistance with recruitment," well, that certainly will fall in line with apprenticeship. When we talk about internal training, onboarding, that would certainly fall into related instruction or on-the-job training. When you talk about or when you hear mentoring or supervision, that would fall into on-the-job training. These are all things that are components under apprenticeship, but a lot of times industry may not be aware of how to make those connections. So it is our job to be able to listen out for those keywords.</w:t>
      </w:r>
    </w:p>
    <w:p w14:paraId="2F20992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also talk about... I think Katie might have talked about it earlier about pain points or listening for pain points. We have some specific questions that you could use to drive those conversations. Those conversations could be around asking about retirement, "Are you prepared, or how are your percentages looking?" Talking about turnover, "Which occupations are you seeing a very high turnover in?" Even with diversity and inclusion, which is a huge, huge plus here, it drives a lot of those conversations just from simply asking those pain point questions. And when you're hearing that there is a need there, that is where you can certainly look at opening up the solution for them, creating that framework of growing their own talent through apprenticeship. You can advance to the next slide.</w:t>
      </w:r>
    </w:p>
    <w:p w14:paraId="10A02E2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we're doing here and some best practices we can certainly suggest is promoting pre-apprenticeship/apprenticeship to employers. I wanted to just share because that's certainly what has </w:t>
      </w:r>
      <w:r>
        <w:rPr>
          <w:rFonts w:ascii="Calibri" w:eastAsia="Calibri" w:hAnsi="Calibri" w:cs="Calibri"/>
          <w:color w:val="000000"/>
          <w:sz w:val="22"/>
        </w:rPr>
        <w:lastRenderedPageBreak/>
        <w:t>been a plus to us here locally. With our pre-apprenticeship program specifically in the skilled trades and IT, that has been seen as quite attractive to our employers here in the area, because we're able to allow those employers to connect with our pre-apprenticeship partners to customize their training at the pre-apprenticeship level to then prepare them to be picked up as apprentices upon completion. We've seen that as a really good driver in conversation. We see that even with our larger industries that have very large robust recruitment needs, they see this as a great feeder way to tap into that pipeline at a very early entry level, introduction to an occupation.</w:t>
      </w:r>
    </w:p>
    <w:p w14:paraId="6C16945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Sector focus. So a lot of times as business-facing staff, we should be already having those sector or targeted industry meetings. We saw this as a great opportunity to have </w:t>
      </w:r>
      <w:proofErr w:type="spellStart"/>
      <w:r>
        <w:rPr>
          <w:rFonts w:ascii="Calibri" w:eastAsia="Calibri" w:hAnsi="Calibri" w:cs="Calibri"/>
          <w:color w:val="000000"/>
          <w:sz w:val="22"/>
        </w:rPr>
        <w:t>a</w:t>
      </w:r>
      <w:proofErr w:type="spellEnd"/>
      <w:r>
        <w:rPr>
          <w:rFonts w:ascii="Calibri" w:eastAsia="Calibri" w:hAnsi="Calibri" w:cs="Calibri"/>
          <w:color w:val="000000"/>
          <w:sz w:val="22"/>
        </w:rPr>
        <w:t xml:space="preserve"> answer or ask or gain the insight from industry on what those challenges are and also looking at this as a solution. Also, I mean, I'm certainly a believer in things being demand driven and industry-led. So a lot of times if you're seeing or hearing from industry, they're seeing what the upcoming trends are and they're seeing that there is a need, you can drive those conversations to prepare for the upcoming workforce through having apprenticeship.</w:t>
      </w:r>
    </w:p>
    <w:p w14:paraId="394573B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With us, conducting those needs assessments, pain points, questionnaires that I mentioned earlier, a lot of those times it starts with a conversation, but for us, if we're business-facing staff having a guide for us so that we can start to listen to industry but asking those really pinpoint questions so that you can identify if apprenticeship will be the right mode for them to create that talent pipeline for them. We encourage to have some a needs assessment or even just a pain point question, just a few bulleted questions that help drive conversation.</w:t>
      </w:r>
    </w:p>
    <w:p w14:paraId="38762B6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Serve as a convener to employer and operational staff. When we look at that, a great example is in our local career centers, </w:t>
      </w:r>
      <w:proofErr w:type="spellStart"/>
      <w:r>
        <w:rPr>
          <w:rFonts w:ascii="Calibri" w:eastAsia="Calibri" w:hAnsi="Calibri" w:cs="Calibri"/>
          <w:color w:val="000000"/>
          <w:sz w:val="22"/>
        </w:rPr>
        <w:t>NCWorks</w:t>
      </w:r>
      <w:proofErr w:type="spellEnd"/>
      <w:r>
        <w:rPr>
          <w:rFonts w:ascii="Calibri" w:eastAsia="Calibri" w:hAnsi="Calibri" w:cs="Calibri"/>
          <w:color w:val="000000"/>
          <w:sz w:val="22"/>
        </w:rPr>
        <w:t>, we do have our integrated service delivery model or your ISD model. With that, we try to find ways to include our business-facing staff with our talent development staff to see what's in the pipeline because then it allows us to speak and share with employers who we're currently working with, who we're currently touching so that we can place them in pre-apprenticeship or apprenticeship opportunities.</w:t>
      </w:r>
    </w:p>
    <w:p w14:paraId="286BA6B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Additionally, on top of that, with our program locally, as we bring on employers that are wanting to partner with us, we do like to introduce them to our operational staff so that they are able to connect who is going to be executing a lot of the services if we're using a OJT for apprenticeship. So we like to connect our employer partners with our operational staff as we bring them on.</w:t>
      </w:r>
    </w:p>
    <w:p w14:paraId="44E6CEC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just with providing that support to the employer partner from the start of training throughout their entire period. I think one of the myths that we also hear is that, "Listen, I don't really have the time to mentor or monitor. What type of support is out there?" We always like to share with employers that are interested that through working with workforce we're able to provide that ongoing support throughout their entire time. You can advance to the next slide.</w:t>
      </w:r>
    </w:p>
    <w:p w14:paraId="6598B45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wanted to give you a local perspective of how it works for us, our local ISD model. We like to talk about how would it look if someone were to come in just from off the street, for example, or if it was a referral. But if you look at the second slab of talent development, it allows us to determine WIOA eligibility. So with any participant that we're putting through our programs, we do educate employers that we want to make sure they're eligible for our services. But also, we are able to identify early on all of our funding streams because we want to be able to braid that funding to provide the most support to the employer and the participant throughout their entire apprenticeship or pre-apprenticeship period.</w:t>
      </w:r>
    </w:p>
    <w:p w14:paraId="2E4C337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then look at co-enrollment opportunities. So if we do have specialty grants, there may be a co-enrollment process that is needed. I'm sorry, if you go back to that last ISD model slide. Go down one. I'm sorry, could you advance </w:t>
      </w:r>
      <w:proofErr w:type="spellStart"/>
      <w:r>
        <w:rPr>
          <w:rFonts w:ascii="Calibri" w:eastAsia="Calibri" w:hAnsi="Calibri" w:cs="Calibri"/>
          <w:color w:val="000000"/>
          <w:sz w:val="22"/>
        </w:rPr>
        <w:t>advance</w:t>
      </w:r>
      <w:proofErr w:type="spellEnd"/>
      <w:r>
        <w:rPr>
          <w:rFonts w:ascii="Calibri" w:eastAsia="Calibri" w:hAnsi="Calibri" w:cs="Calibri"/>
          <w:color w:val="000000"/>
          <w:sz w:val="22"/>
        </w:rPr>
        <w:t xml:space="preserve"> it one more time? There we go. Okay. And then with... Uh-oh. I </w:t>
      </w:r>
      <w:r>
        <w:rPr>
          <w:rFonts w:ascii="Calibri" w:eastAsia="Calibri" w:hAnsi="Calibri" w:cs="Calibri"/>
          <w:color w:val="000000"/>
          <w:sz w:val="22"/>
        </w:rPr>
        <w:lastRenderedPageBreak/>
        <w:t>think we have a bit of a... There we go. With our employment solutions, it allows our business-facing staff... Oh goodness. It allows our business-facing staff to then engage with our talent development staff. We're able to identify potential candidates. We're able to refer individuals. And then from there we're able to set up agreements between our partners to get them started. And you can go to the next slide.</w:t>
      </w:r>
    </w:p>
    <w:p w14:paraId="3C5F5AB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just wanted to show just a snapshot of what our partnership looks like. Uh-oh. Just what a snapshot of what our model looks like for employer partners that are interested. There you go. We look at it in two ways. If it's an existing industry, meaning we already have approved tracks, the process is very easy for employers to join. And then if it's a new industry, it's just a secondary step for us to then just identify wages, coursework, related instruction competencies. So this is a model that's been very beneficial to us. As we bring on new employers to partner with us, we do have an employer partner agreement, which is a simple two-page agreement that our employer signed, and then we have a simple orientation that we then allow the partner to engage with our operational staff. You can go to the next slide.</w:t>
      </w:r>
    </w:p>
    <w:p w14:paraId="3127C2F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Just for partnerships, I'll touch on that briefly, like I said, with pre-apprenticeship and apprenticeship, that's been a great way for our career seekers to be exposed. We look at diversity inclusion and looking at underserved populations. We have seen quite a bit of success in engaging and having this model to support these populations. As I mentioned, employers, with pre-apprenticeship and apprenticeship, they love to see this as a feeder because they're able to access quality talent, they're able to customize training, and quickly pick up individuals that are ready to work. And then we've been able to launch so many initiatives based off of that. Currently, we have initiatives with the judicially impacted. We have initiatives with refugees and immigrants. We're able to look at opportunities for women in non-traditional careers. Most of our IT apprentices are women. So we're able to bring all of those worlds together to create some really amazing work. I just have the example at the bottom here of how we're able to tap into pre-apprenticeship and how employers are able to then tap into those pre-apprentice programs to quickly pick up individuals to work. You can go to the next slide, I think it was my final one.</w:t>
      </w:r>
    </w:p>
    <w:p w14:paraId="5D6F8F8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Best practices, creating an apprenticeship one-on-one training for operational staff. Staff changes all the time. We've been able to create a staff training that allows us to educate our staff on apprenticeship, our local program that we have, even with showing the visual of how WIOA is supportive of apprenticeship and registered apprenticeships, and learning what their role is. Having biweekly meetings with our facilitators, we're able to manage our current programs, we're developing new programs, and even looking at future programs. Also best practices, making sure your local policies are aligned with your apprenticeship objectives. If you have OJT policies, having an apprenticeship program, you probably need to revise them. So it drives a lot of conversations to look internally. We do have interest meetings with industry to create those conversations, those pain point questionnaires as I mentioned earlier, but also continue to educate the benefits of programs and supportive services. A lot of those things allows us to continue the conversations we've seen certainly as a benefit to our program.</w:t>
      </w:r>
    </w:p>
    <w:p w14:paraId="1BE28D1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so much. I think I'll turn that back over to Xander.</w:t>
      </w:r>
    </w:p>
    <w:p w14:paraId="5D4C14D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Kimberly Meadows:</w:t>
      </w:r>
    </w:p>
    <w:p w14:paraId="4AC808E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Actually, I'll take it over from here, Melissa.</w:t>
      </w:r>
    </w:p>
    <w:p w14:paraId="770AFB8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Melissa Smith:</w:t>
      </w:r>
    </w:p>
    <w:p w14:paraId="7B607A4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w:t>
      </w:r>
    </w:p>
    <w:p w14:paraId="3F3FE8F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Kimberly Meadows:</w:t>
      </w:r>
    </w:p>
    <w:p w14:paraId="11D8DFE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Thank you to Melissa, Wanda, and Kathryn from </w:t>
      </w:r>
      <w:proofErr w:type="spellStart"/>
      <w:r>
        <w:rPr>
          <w:rFonts w:ascii="Calibri" w:eastAsia="Calibri" w:hAnsi="Calibri" w:cs="Calibri"/>
          <w:color w:val="000000"/>
          <w:sz w:val="22"/>
        </w:rPr>
        <w:t>ApprenticeshipNC</w:t>
      </w:r>
      <w:proofErr w:type="spellEnd"/>
      <w:r>
        <w:rPr>
          <w:rFonts w:ascii="Calibri" w:eastAsia="Calibri" w:hAnsi="Calibri" w:cs="Calibri"/>
          <w:color w:val="000000"/>
          <w:sz w:val="22"/>
        </w:rPr>
        <w:t>, and thank you Katie from Safal Partners. We do have time for maybe one question, so I'm going to just field one question from the chat. But I also want to let you know that any questions that we're not able to get to here on the webinar, we will provide a Q&amp;A document that addresses each question that's here, and we will get the answers from our presenters today, and we will have that on our Next Level Now website. I do want to just address one of the questions here, and it says, "Are the employer incentives that you described today in Guilford County for apprenticeship and pre-apprenticeship, are they also available in other counties in North Carolina," or should they inquire separately with other local workforce boards?</w:t>
      </w:r>
    </w:p>
    <w:p w14:paraId="4811DBF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Melissa Smith:</w:t>
      </w:r>
    </w:p>
    <w:p w14:paraId="7031283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 long as the county has OJTs, those incentives, it could look differently, the policy could look different. But most local workforce boards do have on-the-job training, they do have ITA funding. The amounts may just look a little different.</w:t>
      </w:r>
    </w:p>
    <w:p w14:paraId="28DFAAE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Kimberly Meadows:</w:t>
      </w:r>
    </w:p>
    <w:p w14:paraId="27AB53E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right.</w:t>
      </w:r>
    </w:p>
    <w:p w14:paraId="72BDA5E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Wanda Ramos-McPherson:</w:t>
      </w:r>
    </w:p>
    <w:p w14:paraId="709317A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With regard to the apprenticeship funding, there are some funding available across the state. It all depends on whether or not they qualify the criteria. So I would definitely reach out to your consultant in your region to see if you qualify for some funding.</w:t>
      </w:r>
    </w:p>
    <w:p w14:paraId="55FEBE6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Kimberly Meadows:</w:t>
      </w:r>
    </w:p>
    <w:p w14:paraId="28DA53F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thank you for those answers. Again, we see there are several questions in the chat, and we will get to those and get our Q&amp;A document up on our website. So check back on our Next Level Now website for all of the answers to the questions that you have here in the chat. So if we could just move to the next slide please. We will give you a list of additional resources that not only that we've used here in today's webinar, but additional resources as you're looking at registered apprenticeships. This is going to be on the slide and it's going to be on our website as well, so you can have access to those resources. If we can move to the next slide, I will turn it back over to our moderator for today, Robert Kight, to close us out.</w:t>
      </w:r>
    </w:p>
    <w:p w14:paraId="5AD35A6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Robert Kight:</w:t>
      </w:r>
    </w:p>
    <w:p w14:paraId="79402C6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very much, Kim. Again, on behalf of the Employment and Training Administration and the Next Level Now collaborative, I want to give a big round applause and thank you to all of our panelists today for sharing the knowledge and the expertise that I hope that you find very useful. Again, we appreciate you making the time to be with us. Thank you.</w:t>
      </w:r>
    </w:p>
    <w:p w14:paraId="2DF48FD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Next slide please. Again, we invite you to become a member of our Next Level Now community of practice. There you will find more resources to be able to submit questions and request for TA. And if you are a promising practice that you would like to submit, we would love to hear from you. Thank you again for attending today's session. I will now turn it over to the WorkforceGPS team to close us out.</w:t>
      </w:r>
    </w:p>
    <w:p w14:paraId="1A3DE61F" w14:textId="77777777" w:rsidR="00A77B3E" w:rsidRDefault="00A77B3E">
      <w:pPr>
        <w:spacing w:before="8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D1E6C" w14:textId="77777777" w:rsidR="0028489D" w:rsidRDefault="0028489D">
      <w:r>
        <w:separator/>
      </w:r>
    </w:p>
  </w:endnote>
  <w:endnote w:type="continuationSeparator" w:id="0">
    <w:p w14:paraId="754C7FB2" w14:textId="77777777" w:rsidR="0028489D" w:rsidRDefault="00284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FD3F77" w:rsidRPr="006160C8" w14:paraId="7F4934CE" w14:textId="77777777">
      <w:tc>
        <w:tcPr>
          <w:tcW w:w="4000" w:type="pct"/>
          <w:tcBorders>
            <w:top w:val="nil"/>
            <w:left w:val="nil"/>
            <w:bottom w:val="nil"/>
            <w:right w:val="nil"/>
          </w:tcBorders>
          <w:noWrap/>
        </w:tcPr>
        <w:p w14:paraId="015679D2" w14:textId="77777777" w:rsidR="00FD3F77" w:rsidRPr="006160C8" w:rsidRDefault="00000000">
          <w:pPr>
            <w:rPr>
              <w:rFonts w:asciiTheme="minorHAnsi" w:hAnsiTheme="minorHAnsi" w:cstheme="minorHAnsi"/>
              <w:sz w:val="20"/>
              <w:szCs w:val="20"/>
            </w:rPr>
          </w:pPr>
          <w:r w:rsidRPr="006160C8">
            <w:rPr>
              <w:rFonts w:asciiTheme="minorHAnsi" w:hAnsiTheme="minorHAnsi" w:cstheme="minorHAnsi"/>
              <w:sz w:val="20"/>
              <w:szCs w:val="20"/>
            </w:rPr>
            <w:t>042023 Engaging (Completed  04/21/23)</w:t>
          </w:r>
        </w:p>
        <w:p w14:paraId="6D8C2CC0" w14:textId="77777777" w:rsidR="00FD3F77" w:rsidRPr="006160C8" w:rsidRDefault="00000000">
          <w:pPr>
            <w:rPr>
              <w:rFonts w:asciiTheme="minorHAnsi" w:hAnsiTheme="minorHAnsi" w:cstheme="minorHAnsi"/>
              <w:sz w:val="20"/>
              <w:szCs w:val="20"/>
            </w:rPr>
          </w:pPr>
          <w:r w:rsidRPr="006160C8">
            <w:rPr>
              <w:rFonts w:asciiTheme="minorHAnsi" w:hAnsiTheme="minorHAnsi" w:cstheme="minorHAnsi"/>
              <w:sz w:val="20"/>
              <w:szCs w:val="20"/>
            </w:rPr>
            <w:t xml:space="preserve">Transcript by </w:t>
          </w:r>
          <w:hyperlink r:id="rId1" w:history="1">
            <w:r w:rsidRPr="006160C8">
              <w:rPr>
                <w:rFonts w:asciiTheme="minorHAnsi" w:hAnsiTheme="minorHAnsi" w:cstheme="minorHAnsi"/>
                <w:color w:val="0000FF"/>
                <w:sz w:val="20"/>
                <w:szCs w:val="20"/>
                <w:u w:val="single"/>
              </w:rPr>
              <w:t>Rev.com</w:t>
            </w:r>
          </w:hyperlink>
        </w:p>
      </w:tc>
      <w:tc>
        <w:tcPr>
          <w:tcW w:w="1000" w:type="pct"/>
          <w:tcBorders>
            <w:top w:val="nil"/>
            <w:left w:val="nil"/>
            <w:bottom w:val="nil"/>
            <w:right w:val="nil"/>
          </w:tcBorders>
          <w:noWrap/>
        </w:tcPr>
        <w:p w14:paraId="359DBC2F" w14:textId="77777777" w:rsidR="00FD3F77" w:rsidRPr="006160C8" w:rsidRDefault="00000000">
          <w:pPr>
            <w:jc w:val="right"/>
            <w:rPr>
              <w:rFonts w:asciiTheme="minorHAnsi" w:hAnsiTheme="minorHAnsi" w:cstheme="minorHAnsi"/>
              <w:sz w:val="20"/>
              <w:szCs w:val="20"/>
            </w:rPr>
          </w:pPr>
          <w:r w:rsidRPr="006160C8">
            <w:rPr>
              <w:rFonts w:asciiTheme="minorHAnsi" w:hAnsiTheme="minorHAnsi" w:cstheme="minorHAnsi"/>
              <w:sz w:val="20"/>
              <w:szCs w:val="20"/>
            </w:rPr>
            <w:t xml:space="preserve">Page </w:t>
          </w:r>
          <w:r w:rsidRPr="006160C8">
            <w:rPr>
              <w:rFonts w:asciiTheme="minorHAnsi" w:hAnsiTheme="minorHAnsi" w:cstheme="minorHAnsi"/>
              <w:sz w:val="20"/>
              <w:szCs w:val="20"/>
            </w:rPr>
            <w:fldChar w:fldCharType="begin"/>
          </w:r>
          <w:r w:rsidRPr="006160C8">
            <w:rPr>
              <w:rFonts w:asciiTheme="minorHAnsi" w:hAnsiTheme="minorHAnsi" w:cstheme="minorHAnsi"/>
              <w:sz w:val="20"/>
              <w:szCs w:val="20"/>
            </w:rPr>
            <w:instrText>PAGE</w:instrText>
          </w:r>
          <w:r w:rsidRPr="006160C8">
            <w:rPr>
              <w:rFonts w:asciiTheme="minorHAnsi" w:hAnsiTheme="minorHAnsi" w:cstheme="minorHAnsi"/>
              <w:sz w:val="20"/>
              <w:szCs w:val="20"/>
            </w:rPr>
            <w:fldChar w:fldCharType="separate"/>
          </w:r>
          <w:r w:rsidR="006160C8" w:rsidRPr="006160C8">
            <w:rPr>
              <w:rFonts w:asciiTheme="minorHAnsi" w:hAnsiTheme="minorHAnsi" w:cstheme="minorHAnsi"/>
              <w:noProof/>
              <w:sz w:val="20"/>
              <w:szCs w:val="20"/>
            </w:rPr>
            <w:t>1</w:t>
          </w:r>
          <w:r w:rsidRPr="006160C8">
            <w:rPr>
              <w:rFonts w:asciiTheme="minorHAnsi" w:hAnsiTheme="minorHAnsi" w:cstheme="minorHAnsi"/>
              <w:sz w:val="20"/>
              <w:szCs w:val="20"/>
            </w:rPr>
            <w:fldChar w:fldCharType="end"/>
          </w:r>
          <w:r w:rsidRPr="006160C8">
            <w:rPr>
              <w:rFonts w:asciiTheme="minorHAnsi" w:hAnsiTheme="minorHAnsi" w:cstheme="minorHAnsi"/>
              <w:sz w:val="20"/>
              <w:szCs w:val="20"/>
            </w:rPr>
            <w:t xml:space="preserve"> of </w:t>
          </w:r>
          <w:r w:rsidRPr="006160C8">
            <w:rPr>
              <w:rFonts w:asciiTheme="minorHAnsi" w:hAnsiTheme="minorHAnsi" w:cstheme="minorHAnsi"/>
              <w:sz w:val="20"/>
              <w:szCs w:val="20"/>
            </w:rPr>
            <w:fldChar w:fldCharType="begin"/>
          </w:r>
          <w:r w:rsidRPr="006160C8">
            <w:rPr>
              <w:rFonts w:asciiTheme="minorHAnsi" w:hAnsiTheme="minorHAnsi" w:cstheme="minorHAnsi"/>
              <w:sz w:val="20"/>
              <w:szCs w:val="20"/>
            </w:rPr>
            <w:instrText>NUMPAGES</w:instrText>
          </w:r>
          <w:r w:rsidRPr="006160C8">
            <w:rPr>
              <w:rFonts w:asciiTheme="minorHAnsi" w:hAnsiTheme="minorHAnsi" w:cstheme="minorHAnsi"/>
              <w:sz w:val="20"/>
              <w:szCs w:val="20"/>
            </w:rPr>
            <w:fldChar w:fldCharType="separate"/>
          </w:r>
          <w:r w:rsidR="006160C8" w:rsidRPr="006160C8">
            <w:rPr>
              <w:rFonts w:asciiTheme="minorHAnsi" w:hAnsiTheme="minorHAnsi" w:cstheme="minorHAnsi"/>
              <w:noProof/>
              <w:sz w:val="20"/>
              <w:szCs w:val="20"/>
            </w:rPr>
            <w:t>2</w:t>
          </w:r>
          <w:r w:rsidRPr="006160C8">
            <w:rPr>
              <w:rFonts w:asciiTheme="minorHAnsi" w:hAnsiTheme="minorHAnsi" w:cstheme="minorHAnsi"/>
              <w:sz w:val="20"/>
              <w:szCs w:val="20"/>
            </w:rPr>
            <w:fldChar w:fldCharType="end"/>
          </w:r>
        </w:p>
      </w:tc>
    </w:tr>
  </w:tbl>
  <w:p w14:paraId="367BCBF5" w14:textId="77777777" w:rsidR="00FD3F77" w:rsidRPr="006160C8" w:rsidRDefault="00FD3F77">
    <w:pP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D0C71" w14:textId="77777777" w:rsidR="0028489D" w:rsidRDefault="0028489D">
      <w:r>
        <w:separator/>
      </w:r>
    </w:p>
  </w:footnote>
  <w:footnote w:type="continuationSeparator" w:id="0">
    <w:p w14:paraId="7F8D2772" w14:textId="77777777" w:rsidR="0028489D" w:rsidRDefault="00284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B14E4" w14:textId="77777777" w:rsidR="006160C8" w:rsidRPr="006160C8" w:rsidRDefault="006160C8" w:rsidP="006160C8">
    <w:pPr>
      <w:shd w:val="clear" w:color="auto" w:fill="FFFFFF"/>
      <w:spacing w:before="300"/>
      <w:outlineLvl w:val="2"/>
      <w:rPr>
        <w:rFonts w:asciiTheme="minorHAnsi" w:hAnsiTheme="minorHAnsi" w:cstheme="minorHAnsi"/>
        <w:b/>
        <w:bCs/>
        <w:sz w:val="20"/>
        <w:szCs w:val="20"/>
      </w:rPr>
    </w:pPr>
    <w:r w:rsidRPr="006160C8">
      <w:rPr>
        <w:rFonts w:asciiTheme="minorHAnsi" w:hAnsiTheme="minorHAnsi" w:cstheme="minorHAnsi"/>
        <w:b/>
        <w:bCs/>
        <w:sz w:val="20"/>
        <w:szCs w:val="20"/>
      </w:rPr>
      <w:t>Engage Businesses Through Registered Apprenticeships: Yes, WIOA Can!</w:t>
    </w:r>
  </w:p>
  <w:p w14:paraId="19977AF4" w14:textId="4D72341D" w:rsidR="00FD3F77" w:rsidRPr="006160C8" w:rsidRDefault="006160C8" w:rsidP="006160C8">
    <w:pPr>
      <w:pStyle w:val="Header"/>
      <w:rPr>
        <w:rFonts w:asciiTheme="minorHAnsi" w:hAnsiTheme="minorHAnsi" w:cstheme="minorHAnsi"/>
        <w:b/>
        <w:bCs/>
        <w:sz w:val="20"/>
        <w:szCs w:val="20"/>
      </w:rPr>
    </w:pPr>
    <w:r w:rsidRPr="006160C8">
      <w:rPr>
        <w:rFonts w:asciiTheme="minorHAnsi" w:hAnsiTheme="minorHAnsi" w:cstheme="minorHAnsi"/>
        <w:b/>
        <w:bCs/>
        <w:sz w:val="20"/>
        <w:szCs w:val="20"/>
      </w:rPr>
      <w:t>04/02/2023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28489D"/>
    <w:rsid w:val="006160C8"/>
    <w:rsid w:val="00A77B3E"/>
    <w:rsid w:val="00CA2A55"/>
    <w:rsid w:val="00FD3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9EC60"/>
  <w15:docId w15:val="{322C5304-AC94-48D3-B1BB-E03861160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link w:val="Heading3Char"/>
    <w:uiPriority w:val="9"/>
    <w:qFormat/>
    <w:rsid w:val="006160C8"/>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160C8"/>
    <w:pPr>
      <w:tabs>
        <w:tab w:val="center" w:pos="4680"/>
        <w:tab w:val="right" w:pos="9360"/>
      </w:tabs>
    </w:pPr>
  </w:style>
  <w:style w:type="character" w:customStyle="1" w:styleId="HeaderChar">
    <w:name w:val="Header Char"/>
    <w:basedOn w:val="DefaultParagraphFont"/>
    <w:link w:val="Header"/>
    <w:rsid w:val="006160C8"/>
    <w:rPr>
      <w:sz w:val="24"/>
      <w:szCs w:val="24"/>
    </w:rPr>
  </w:style>
  <w:style w:type="paragraph" w:styleId="Footer">
    <w:name w:val="footer"/>
    <w:basedOn w:val="Normal"/>
    <w:link w:val="FooterChar"/>
    <w:unhideWhenUsed/>
    <w:rsid w:val="006160C8"/>
    <w:pPr>
      <w:tabs>
        <w:tab w:val="center" w:pos="4680"/>
        <w:tab w:val="right" w:pos="9360"/>
      </w:tabs>
    </w:pPr>
  </w:style>
  <w:style w:type="character" w:customStyle="1" w:styleId="FooterChar">
    <w:name w:val="Footer Char"/>
    <w:basedOn w:val="DefaultParagraphFont"/>
    <w:link w:val="Footer"/>
    <w:rsid w:val="006160C8"/>
    <w:rPr>
      <w:sz w:val="24"/>
      <w:szCs w:val="24"/>
    </w:rPr>
  </w:style>
  <w:style w:type="character" w:customStyle="1" w:styleId="Heading3Char">
    <w:name w:val="Heading 3 Char"/>
    <w:basedOn w:val="DefaultParagraphFont"/>
    <w:link w:val="Heading3"/>
    <w:uiPriority w:val="9"/>
    <w:rsid w:val="006160C8"/>
    <w:rPr>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402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7776</Words>
  <Characters>39114</Characters>
  <Application>Microsoft Office Word</Application>
  <DocSecurity>0</DocSecurity>
  <Lines>521</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Burton</cp:lastModifiedBy>
  <cp:revision>3</cp:revision>
  <dcterms:created xsi:type="dcterms:W3CDTF">2023-04-25T20:22:00Z</dcterms:created>
  <dcterms:modified xsi:type="dcterms:W3CDTF">2023-04-25T20:23:00Z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47bcaf53b1008533598a59211dc178ee8f533c812329a4240b892ab61adaf1ff</vt:lpwstr>
  </property>
</Properties>
</file>