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F0F2" w14:textId="77777777" w:rsidR="0018020E" w:rsidRDefault="0018020E" w:rsidP="00EC098F">
      <w:pPr>
        <w:spacing w:after="0"/>
        <w:rPr>
          <w:rFonts w:ascii="Times New Roman" w:hAnsi="Times New Roman" w:cs="Times New Roman"/>
          <w:b/>
          <w:sz w:val="24"/>
          <w:szCs w:val="24"/>
          <w:u w:val="single"/>
        </w:rPr>
      </w:pPr>
    </w:p>
    <w:p w14:paraId="26A463F6" w14:textId="77777777" w:rsidR="0018020E" w:rsidRDefault="0018020E" w:rsidP="00EC098F">
      <w:pPr>
        <w:spacing w:after="0"/>
        <w:rPr>
          <w:rFonts w:ascii="Times New Roman" w:hAnsi="Times New Roman" w:cs="Times New Roman"/>
          <w:b/>
          <w:sz w:val="24"/>
          <w:szCs w:val="24"/>
          <w:u w:val="single"/>
        </w:rPr>
      </w:pPr>
    </w:p>
    <w:p w14:paraId="6D26A80E" w14:textId="77777777" w:rsidR="0018020E" w:rsidRDefault="0018020E" w:rsidP="00EC098F">
      <w:pPr>
        <w:spacing w:after="0"/>
        <w:rPr>
          <w:rFonts w:ascii="Times New Roman" w:hAnsi="Times New Roman" w:cs="Times New Roman"/>
          <w:b/>
          <w:sz w:val="24"/>
          <w:szCs w:val="24"/>
          <w:u w:val="single"/>
        </w:rPr>
      </w:pPr>
    </w:p>
    <w:p w14:paraId="401F62E9" w14:textId="77777777" w:rsidR="0018020E" w:rsidRDefault="0018020E" w:rsidP="00EC098F">
      <w:pPr>
        <w:spacing w:after="0"/>
        <w:rPr>
          <w:rFonts w:ascii="Times New Roman" w:hAnsi="Times New Roman" w:cs="Times New Roman"/>
          <w:b/>
          <w:sz w:val="24"/>
          <w:szCs w:val="24"/>
          <w:u w:val="single"/>
        </w:rPr>
      </w:pPr>
    </w:p>
    <w:p w14:paraId="36B773E4" w14:textId="4388E88B" w:rsidR="0018020E" w:rsidRDefault="0018020E" w:rsidP="00EC098F">
      <w:pPr>
        <w:spacing w:after="0"/>
        <w:rPr>
          <w:rFonts w:ascii="Times New Roman" w:hAnsi="Times New Roman" w:cs="Times New Roman"/>
          <w:b/>
          <w:sz w:val="24"/>
          <w:szCs w:val="24"/>
          <w:u w:val="single"/>
        </w:rPr>
      </w:pPr>
    </w:p>
    <w:p w14:paraId="764DE2B3" w14:textId="24FEF4CD" w:rsidR="006414EB" w:rsidRDefault="006414EB" w:rsidP="00EC098F">
      <w:pPr>
        <w:spacing w:after="0"/>
        <w:rPr>
          <w:rFonts w:ascii="Times New Roman" w:hAnsi="Times New Roman" w:cs="Times New Roman"/>
          <w:b/>
          <w:sz w:val="24"/>
          <w:szCs w:val="24"/>
          <w:u w:val="single"/>
        </w:rPr>
      </w:pPr>
    </w:p>
    <w:p w14:paraId="6402150B" w14:textId="3EEE2628" w:rsidR="006414EB" w:rsidRDefault="006414EB" w:rsidP="00EC098F">
      <w:pPr>
        <w:spacing w:after="0"/>
        <w:rPr>
          <w:rFonts w:ascii="Times New Roman" w:hAnsi="Times New Roman" w:cs="Times New Roman"/>
          <w:b/>
          <w:sz w:val="24"/>
          <w:szCs w:val="24"/>
          <w:u w:val="single"/>
        </w:rPr>
      </w:pPr>
    </w:p>
    <w:p w14:paraId="513A9A3B" w14:textId="503BB122" w:rsidR="006414EB" w:rsidRDefault="006414EB" w:rsidP="00EC098F">
      <w:pPr>
        <w:spacing w:after="0"/>
        <w:rPr>
          <w:rFonts w:ascii="Times New Roman" w:hAnsi="Times New Roman" w:cs="Times New Roman"/>
          <w:b/>
          <w:sz w:val="24"/>
          <w:szCs w:val="24"/>
          <w:u w:val="single"/>
        </w:rPr>
      </w:pPr>
    </w:p>
    <w:p w14:paraId="1D074E2E" w14:textId="3C4EF29C" w:rsidR="006414EB" w:rsidRDefault="006414EB" w:rsidP="00EC098F">
      <w:pPr>
        <w:spacing w:after="0"/>
        <w:rPr>
          <w:rFonts w:ascii="Times New Roman" w:hAnsi="Times New Roman" w:cs="Times New Roman"/>
          <w:b/>
          <w:sz w:val="24"/>
          <w:szCs w:val="24"/>
          <w:u w:val="single"/>
        </w:rPr>
      </w:pPr>
    </w:p>
    <w:p w14:paraId="3BBE117B" w14:textId="05B1681D" w:rsidR="006414EB" w:rsidRDefault="006414EB" w:rsidP="00EC098F">
      <w:pPr>
        <w:spacing w:after="0"/>
        <w:rPr>
          <w:rFonts w:ascii="Times New Roman" w:hAnsi="Times New Roman" w:cs="Times New Roman"/>
          <w:b/>
          <w:sz w:val="24"/>
          <w:szCs w:val="24"/>
          <w:u w:val="single"/>
        </w:rPr>
      </w:pPr>
    </w:p>
    <w:p w14:paraId="01F3DE81" w14:textId="03ABB6A9" w:rsidR="006414EB" w:rsidRDefault="006414EB" w:rsidP="00EC098F">
      <w:pPr>
        <w:spacing w:after="0"/>
        <w:rPr>
          <w:rFonts w:ascii="Times New Roman" w:hAnsi="Times New Roman" w:cs="Times New Roman"/>
          <w:b/>
          <w:sz w:val="24"/>
          <w:szCs w:val="24"/>
          <w:u w:val="single"/>
        </w:rPr>
      </w:pPr>
    </w:p>
    <w:p w14:paraId="6D8B22EC" w14:textId="0DC7AB0B" w:rsidR="006414EB" w:rsidRDefault="006414EB" w:rsidP="00EC098F">
      <w:pPr>
        <w:spacing w:after="0"/>
        <w:rPr>
          <w:rFonts w:ascii="Times New Roman" w:hAnsi="Times New Roman" w:cs="Times New Roman"/>
          <w:b/>
          <w:sz w:val="24"/>
          <w:szCs w:val="24"/>
          <w:u w:val="single"/>
        </w:rPr>
      </w:pPr>
    </w:p>
    <w:p w14:paraId="3FF97E2B" w14:textId="616A01CC" w:rsidR="006414EB" w:rsidRDefault="006414EB" w:rsidP="00EC098F">
      <w:pPr>
        <w:spacing w:after="0"/>
        <w:rPr>
          <w:rFonts w:ascii="Times New Roman" w:hAnsi="Times New Roman" w:cs="Times New Roman"/>
          <w:b/>
          <w:sz w:val="24"/>
          <w:szCs w:val="24"/>
          <w:u w:val="single"/>
        </w:rPr>
      </w:pPr>
    </w:p>
    <w:p w14:paraId="3AD3E892" w14:textId="77777777" w:rsidR="006414EB" w:rsidRDefault="006414EB" w:rsidP="00EC098F">
      <w:pPr>
        <w:spacing w:after="0"/>
        <w:rPr>
          <w:rFonts w:ascii="Times New Roman" w:hAnsi="Times New Roman" w:cs="Times New Roman"/>
          <w:b/>
          <w:sz w:val="24"/>
          <w:szCs w:val="24"/>
          <w:u w:val="single"/>
        </w:rPr>
      </w:pPr>
    </w:p>
    <w:p w14:paraId="251A1AF5" w14:textId="77777777" w:rsidR="0018020E" w:rsidRPr="006414EB" w:rsidRDefault="0018020E" w:rsidP="006414EB">
      <w:pPr>
        <w:spacing w:after="0"/>
        <w:jc w:val="center"/>
        <w:rPr>
          <w:rFonts w:ascii="Times New Roman" w:hAnsi="Times New Roman" w:cs="Times New Roman"/>
          <w:b/>
          <w:sz w:val="40"/>
          <w:szCs w:val="40"/>
        </w:rPr>
      </w:pPr>
    </w:p>
    <w:p w14:paraId="1E8AABD7" w14:textId="25E93E54" w:rsidR="0018020E" w:rsidRPr="006414EB" w:rsidRDefault="006414EB" w:rsidP="006414EB">
      <w:pPr>
        <w:spacing w:after="0"/>
        <w:jc w:val="center"/>
        <w:rPr>
          <w:rFonts w:ascii="Times New Roman" w:hAnsi="Times New Roman" w:cs="Times New Roman"/>
          <w:b/>
          <w:sz w:val="40"/>
          <w:szCs w:val="40"/>
        </w:rPr>
      </w:pPr>
      <w:r w:rsidRPr="006414EB">
        <w:rPr>
          <w:rFonts w:ascii="Times New Roman" w:hAnsi="Times New Roman" w:cs="Times New Roman"/>
          <w:b/>
          <w:sz w:val="40"/>
          <w:szCs w:val="40"/>
        </w:rPr>
        <w:t>RESEA Reporting Webcast</w:t>
      </w:r>
    </w:p>
    <w:p w14:paraId="0008DEAE" w14:textId="78648681" w:rsidR="006414EB" w:rsidRPr="006414EB" w:rsidRDefault="006414EB" w:rsidP="006414EB">
      <w:pPr>
        <w:spacing w:after="0"/>
        <w:jc w:val="center"/>
        <w:rPr>
          <w:rFonts w:ascii="Times New Roman" w:hAnsi="Times New Roman" w:cs="Times New Roman"/>
          <w:b/>
          <w:sz w:val="40"/>
          <w:szCs w:val="40"/>
        </w:rPr>
      </w:pPr>
      <w:r w:rsidRPr="006414EB">
        <w:rPr>
          <w:rFonts w:ascii="Times New Roman" w:hAnsi="Times New Roman" w:cs="Times New Roman"/>
          <w:b/>
          <w:sz w:val="40"/>
          <w:szCs w:val="40"/>
        </w:rPr>
        <w:t>Transcript</w:t>
      </w:r>
    </w:p>
    <w:p w14:paraId="18B1A28F" w14:textId="77777777" w:rsidR="0018020E" w:rsidRDefault="0018020E" w:rsidP="00EC098F">
      <w:pPr>
        <w:spacing w:after="0"/>
        <w:rPr>
          <w:rFonts w:ascii="Times New Roman" w:hAnsi="Times New Roman" w:cs="Times New Roman"/>
          <w:b/>
          <w:sz w:val="24"/>
          <w:szCs w:val="24"/>
          <w:u w:val="single"/>
        </w:rPr>
      </w:pPr>
    </w:p>
    <w:p w14:paraId="6DC612E8" w14:textId="77777777" w:rsidR="0018020E" w:rsidRDefault="0018020E" w:rsidP="00EC098F">
      <w:pPr>
        <w:spacing w:after="0"/>
        <w:rPr>
          <w:rFonts w:ascii="Times New Roman" w:hAnsi="Times New Roman" w:cs="Times New Roman"/>
          <w:b/>
          <w:sz w:val="24"/>
          <w:szCs w:val="24"/>
          <w:u w:val="single"/>
        </w:rPr>
      </w:pPr>
    </w:p>
    <w:p w14:paraId="67BF7213" w14:textId="77777777" w:rsidR="0018020E" w:rsidRDefault="0018020E" w:rsidP="00EC098F">
      <w:pPr>
        <w:spacing w:after="0"/>
        <w:rPr>
          <w:rFonts w:ascii="Times New Roman" w:hAnsi="Times New Roman" w:cs="Times New Roman"/>
          <w:b/>
          <w:sz w:val="24"/>
          <w:szCs w:val="24"/>
          <w:u w:val="single"/>
        </w:rPr>
      </w:pPr>
    </w:p>
    <w:p w14:paraId="2138FA60" w14:textId="77777777" w:rsidR="0018020E" w:rsidRDefault="0018020E" w:rsidP="00EC098F">
      <w:pPr>
        <w:spacing w:after="0"/>
        <w:rPr>
          <w:rFonts w:ascii="Times New Roman" w:hAnsi="Times New Roman" w:cs="Times New Roman"/>
          <w:b/>
          <w:sz w:val="24"/>
          <w:szCs w:val="24"/>
          <w:u w:val="single"/>
        </w:rPr>
      </w:pPr>
    </w:p>
    <w:p w14:paraId="282CD7B8" w14:textId="77777777" w:rsidR="0018020E" w:rsidRDefault="0018020E" w:rsidP="00EC098F">
      <w:pPr>
        <w:spacing w:after="0"/>
        <w:rPr>
          <w:rFonts w:ascii="Times New Roman" w:hAnsi="Times New Roman" w:cs="Times New Roman"/>
          <w:b/>
          <w:sz w:val="24"/>
          <w:szCs w:val="24"/>
          <w:u w:val="single"/>
        </w:rPr>
      </w:pPr>
    </w:p>
    <w:p w14:paraId="0519556B" w14:textId="77777777" w:rsidR="0018020E" w:rsidRDefault="0018020E" w:rsidP="00EC098F">
      <w:pPr>
        <w:spacing w:after="0"/>
        <w:rPr>
          <w:rFonts w:ascii="Times New Roman" w:hAnsi="Times New Roman" w:cs="Times New Roman"/>
          <w:b/>
          <w:sz w:val="24"/>
          <w:szCs w:val="24"/>
          <w:u w:val="single"/>
        </w:rPr>
      </w:pPr>
    </w:p>
    <w:p w14:paraId="57621926" w14:textId="77777777" w:rsidR="0018020E" w:rsidRDefault="0018020E" w:rsidP="00EC098F">
      <w:pPr>
        <w:spacing w:after="0"/>
        <w:rPr>
          <w:rFonts w:ascii="Times New Roman" w:hAnsi="Times New Roman" w:cs="Times New Roman"/>
          <w:b/>
          <w:sz w:val="24"/>
          <w:szCs w:val="24"/>
          <w:u w:val="single"/>
        </w:rPr>
      </w:pPr>
    </w:p>
    <w:p w14:paraId="65571990" w14:textId="77777777" w:rsidR="0018020E" w:rsidRDefault="0018020E" w:rsidP="00EC098F">
      <w:pPr>
        <w:spacing w:after="0"/>
        <w:rPr>
          <w:rFonts w:ascii="Times New Roman" w:hAnsi="Times New Roman" w:cs="Times New Roman"/>
          <w:b/>
          <w:sz w:val="24"/>
          <w:szCs w:val="24"/>
          <w:u w:val="single"/>
        </w:rPr>
      </w:pPr>
    </w:p>
    <w:p w14:paraId="1B24854C" w14:textId="77777777" w:rsidR="0018020E" w:rsidRDefault="0018020E" w:rsidP="00EC098F">
      <w:pPr>
        <w:spacing w:after="0"/>
        <w:rPr>
          <w:rFonts w:ascii="Times New Roman" w:hAnsi="Times New Roman" w:cs="Times New Roman"/>
          <w:b/>
          <w:sz w:val="24"/>
          <w:szCs w:val="24"/>
          <w:u w:val="single"/>
        </w:rPr>
      </w:pPr>
    </w:p>
    <w:p w14:paraId="07B5FE8E" w14:textId="77777777" w:rsidR="0018020E" w:rsidRDefault="0018020E" w:rsidP="00EC098F">
      <w:pPr>
        <w:spacing w:after="0"/>
        <w:rPr>
          <w:rFonts w:ascii="Times New Roman" w:hAnsi="Times New Roman" w:cs="Times New Roman"/>
          <w:b/>
          <w:sz w:val="24"/>
          <w:szCs w:val="24"/>
          <w:u w:val="single"/>
        </w:rPr>
      </w:pPr>
    </w:p>
    <w:p w14:paraId="6E89AF2E" w14:textId="77777777" w:rsidR="0018020E" w:rsidRDefault="0018020E" w:rsidP="00EC098F">
      <w:pPr>
        <w:spacing w:after="0"/>
        <w:rPr>
          <w:rFonts w:ascii="Times New Roman" w:hAnsi="Times New Roman" w:cs="Times New Roman"/>
          <w:b/>
          <w:sz w:val="24"/>
          <w:szCs w:val="24"/>
          <w:u w:val="single"/>
        </w:rPr>
      </w:pPr>
    </w:p>
    <w:p w14:paraId="642DB92B" w14:textId="77777777" w:rsidR="0018020E" w:rsidRDefault="0018020E" w:rsidP="00EC098F">
      <w:pPr>
        <w:spacing w:after="0"/>
        <w:rPr>
          <w:rFonts w:ascii="Times New Roman" w:hAnsi="Times New Roman" w:cs="Times New Roman"/>
          <w:b/>
          <w:sz w:val="24"/>
          <w:szCs w:val="24"/>
          <w:u w:val="single"/>
        </w:rPr>
      </w:pPr>
    </w:p>
    <w:p w14:paraId="442A6213" w14:textId="77777777" w:rsidR="0018020E" w:rsidRDefault="0018020E" w:rsidP="00EC098F">
      <w:pPr>
        <w:spacing w:after="0"/>
        <w:rPr>
          <w:rFonts w:ascii="Times New Roman" w:hAnsi="Times New Roman" w:cs="Times New Roman"/>
          <w:b/>
          <w:sz w:val="24"/>
          <w:szCs w:val="24"/>
          <w:u w:val="single"/>
        </w:rPr>
      </w:pPr>
    </w:p>
    <w:p w14:paraId="32823FD8" w14:textId="77777777" w:rsidR="0018020E" w:rsidRDefault="0018020E" w:rsidP="00EC098F">
      <w:pPr>
        <w:spacing w:after="0"/>
        <w:rPr>
          <w:rFonts w:ascii="Times New Roman" w:hAnsi="Times New Roman" w:cs="Times New Roman"/>
          <w:b/>
          <w:sz w:val="24"/>
          <w:szCs w:val="24"/>
          <w:u w:val="single"/>
        </w:rPr>
      </w:pPr>
    </w:p>
    <w:p w14:paraId="7E8EC60E" w14:textId="77777777" w:rsidR="0018020E" w:rsidRDefault="0018020E" w:rsidP="00EC098F">
      <w:pPr>
        <w:spacing w:after="0"/>
        <w:rPr>
          <w:rFonts w:ascii="Times New Roman" w:hAnsi="Times New Roman" w:cs="Times New Roman"/>
          <w:b/>
          <w:sz w:val="24"/>
          <w:szCs w:val="24"/>
          <w:u w:val="single"/>
        </w:rPr>
      </w:pPr>
    </w:p>
    <w:p w14:paraId="2C3B62F2" w14:textId="77777777" w:rsidR="0018020E" w:rsidRDefault="0018020E" w:rsidP="00EC098F">
      <w:pPr>
        <w:spacing w:after="0"/>
        <w:rPr>
          <w:rFonts w:ascii="Times New Roman" w:hAnsi="Times New Roman" w:cs="Times New Roman"/>
          <w:b/>
          <w:sz w:val="24"/>
          <w:szCs w:val="24"/>
          <w:u w:val="single"/>
        </w:rPr>
      </w:pPr>
    </w:p>
    <w:p w14:paraId="74F8E7EA" w14:textId="77777777" w:rsidR="0018020E" w:rsidRDefault="0018020E" w:rsidP="00EC098F">
      <w:pPr>
        <w:spacing w:after="0"/>
        <w:rPr>
          <w:rFonts w:ascii="Times New Roman" w:hAnsi="Times New Roman" w:cs="Times New Roman"/>
          <w:b/>
          <w:sz w:val="24"/>
          <w:szCs w:val="24"/>
          <w:u w:val="single"/>
        </w:rPr>
      </w:pPr>
    </w:p>
    <w:p w14:paraId="0E7FD298" w14:textId="77777777" w:rsidR="0018020E" w:rsidRDefault="0018020E" w:rsidP="00EC098F">
      <w:pPr>
        <w:spacing w:after="0"/>
        <w:rPr>
          <w:rFonts w:ascii="Times New Roman" w:hAnsi="Times New Roman" w:cs="Times New Roman"/>
          <w:b/>
          <w:sz w:val="24"/>
          <w:szCs w:val="24"/>
          <w:u w:val="single"/>
        </w:rPr>
      </w:pPr>
    </w:p>
    <w:p w14:paraId="2C1EF4B9" w14:textId="77777777" w:rsidR="0018020E" w:rsidRDefault="0018020E" w:rsidP="00EC098F">
      <w:pPr>
        <w:spacing w:after="0"/>
        <w:rPr>
          <w:rFonts w:ascii="Times New Roman" w:hAnsi="Times New Roman" w:cs="Times New Roman"/>
          <w:b/>
          <w:sz w:val="24"/>
          <w:szCs w:val="24"/>
          <w:u w:val="single"/>
        </w:rPr>
      </w:pPr>
    </w:p>
    <w:p w14:paraId="058BE184" w14:textId="77777777" w:rsidR="0018020E" w:rsidRDefault="0018020E" w:rsidP="00EC098F">
      <w:pPr>
        <w:spacing w:after="0"/>
        <w:rPr>
          <w:rFonts w:ascii="Times New Roman" w:hAnsi="Times New Roman" w:cs="Times New Roman"/>
          <w:b/>
          <w:sz w:val="24"/>
          <w:szCs w:val="24"/>
          <w:u w:val="single"/>
        </w:rPr>
      </w:pPr>
    </w:p>
    <w:p w14:paraId="44E09F5E" w14:textId="77777777" w:rsidR="0018020E" w:rsidRDefault="0018020E" w:rsidP="00EC098F">
      <w:pPr>
        <w:spacing w:after="0"/>
        <w:rPr>
          <w:rFonts w:ascii="Times New Roman" w:hAnsi="Times New Roman" w:cs="Times New Roman"/>
          <w:b/>
          <w:sz w:val="24"/>
          <w:szCs w:val="24"/>
          <w:u w:val="single"/>
        </w:rPr>
      </w:pPr>
    </w:p>
    <w:p w14:paraId="004EED67" w14:textId="77777777" w:rsidR="0018020E" w:rsidRDefault="0018020E" w:rsidP="00EC098F">
      <w:pPr>
        <w:spacing w:after="0"/>
        <w:rPr>
          <w:rFonts w:ascii="Times New Roman" w:hAnsi="Times New Roman" w:cs="Times New Roman"/>
          <w:b/>
          <w:sz w:val="24"/>
          <w:szCs w:val="24"/>
          <w:u w:val="single"/>
        </w:rPr>
      </w:pPr>
    </w:p>
    <w:p w14:paraId="76D4D854" w14:textId="77777777" w:rsidR="0018020E" w:rsidRDefault="0018020E" w:rsidP="00EC098F">
      <w:pPr>
        <w:spacing w:after="0"/>
        <w:rPr>
          <w:rFonts w:ascii="Times New Roman" w:hAnsi="Times New Roman" w:cs="Times New Roman"/>
          <w:b/>
          <w:sz w:val="24"/>
          <w:szCs w:val="24"/>
          <w:u w:val="single"/>
        </w:rPr>
      </w:pPr>
    </w:p>
    <w:p w14:paraId="69ACD5B2" w14:textId="77777777" w:rsidR="006414EB" w:rsidRDefault="006414EB" w:rsidP="00EC098F">
      <w:pPr>
        <w:spacing w:after="0"/>
        <w:rPr>
          <w:rFonts w:ascii="Times New Roman" w:hAnsi="Times New Roman" w:cs="Times New Roman"/>
          <w:b/>
          <w:sz w:val="24"/>
          <w:szCs w:val="24"/>
          <w:u w:val="single"/>
        </w:rPr>
      </w:pPr>
    </w:p>
    <w:p w14:paraId="21332812" w14:textId="6633BB7F" w:rsidR="00823C17"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lastRenderedPageBreak/>
        <w:t xml:space="preserve">Slide 1 </w:t>
      </w:r>
    </w:p>
    <w:p w14:paraId="01488C35" w14:textId="67E610DC" w:rsidR="002B7B38" w:rsidRPr="004314C1" w:rsidRDefault="006414EB"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Hello everyone and welcome to the RESEA reporting webcast.  My name is Marisol Lopez and I am the RESEA Lead for the Northeast Region.  Before we begin, I wanted to mention a few things about this presentation: It was originally developed as a way to provide TA to states and improve the quality of reporting across our newly paired regional offices; and</w:t>
      </w:r>
      <w:r>
        <w:rPr>
          <w:rFonts w:ascii="Times New Roman" w:hAnsi="Times New Roman" w:cs="Times New Roman"/>
          <w:sz w:val="24"/>
          <w:szCs w:val="24"/>
        </w:rPr>
        <w:t xml:space="preserve"> i</w:t>
      </w:r>
      <w:r w:rsidR="002B7B38" w:rsidRPr="004314C1">
        <w:rPr>
          <w:rFonts w:ascii="Times New Roman" w:hAnsi="Times New Roman" w:cs="Times New Roman"/>
          <w:sz w:val="24"/>
          <w:szCs w:val="24"/>
        </w:rPr>
        <w:t>t was delivered to the Northeast RESEA State Leads back in February of 2020, so the performance analysis data being discussed on these slides will represent 2019 data.</w:t>
      </w:r>
    </w:p>
    <w:p w14:paraId="57378500" w14:textId="77777777"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 xml:space="preserve">That said… Let’s get started. </w:t>
      </w:r>
    </w:p>
    <w:p w14:paraId="07F6303D" w14:textId="77777777" w:rsidR="00EC098F" w:rsidRDefault="00EC098F" w:rsidP="00EC098F">
      <w:pPr>
        <w:spacing w:after="0"/>
        <w:rPr>
          <w:rFonts w:ascii="Times New Roman" w:hAnsi="Times New Roman" w:cs="Times New Roman"/>
          <w:b/>
          <w:sz w:val="24"/>
          <w:szCs w:val="24"/>
          <w:u w:val="single"/>
        </w:rPr>
      </w:pPr>
    </w:p>
    <w:p w14:paraId="0AA54DEF" w14:textId="77777777"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2</w:t>
      </w:r>
    </w:p>
    <w:p w14:paraId="584828A5" w14:textId="77777777" w:rsidR="006414EB" w:rsidRDefault="006414EB" w:rsidP="006414EB">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 xml:space="preserve">Throughout the presentation </w:t>
      </w:r>
      <w:r w:rsidR="004314C1" w:rsidRPr="004314C1">
        <w:rPr>
          <w:rFonts w:ascii="Times New Roman" w:hAnsi="Times New Roman" w:cs="Times New Roman"/>
          <w:sz w:val="24"/>
          <w:szCs w:val="24"/>
        </w:rPr>
        <w:t>today,</w:t>
      </w:r>
      <w:r w:rsidR="002B7B38" w:rsidRPr="004314C1">
        <w:rPr>
          <w:rFonts w:ascii="Times New Roman" w:hAnsi="Times New Roman" w:cs="Times New Roman"/>
          <w:sz w:val="24"/>
          <w:szCs w:val="24"/>
        </w:rPr>
        <w:t xml:space="preserve"> I will be discussing:</w:t>
      </w:r>
      <w:r>
        <w:rPr>
          <w:rFonts w:ascii="Times New Roman" w:hAnsi="Times New Roman" w:cs="Times New Roman"/>
          <w:sz w:val="24"/>
          <w:szCs w:val="24"/>
        </w:rPr>
        <w:t xml:space="preserve"> </w:t>
      </w:r>
      <w:r w:rsidR="00FA538F" w:rsidRPr="004314C1">
        <w:rPr>
          <w:rFonts w:ascii="Times New Roman" w:hAnsi="Times New Roman" w:cs="Times New Roman"/>
          <w:sz w:val="24"/>
          <w:szCs w:val="24"/>
        </w:rPr>
        <w:t>The ETA-9128 Dashboard, which in the Northeast, would normally lead to me issuing quarterly performance notices to state RESEA leads inform</w:t>
      </w:r>
      <w:r w:rsidR="00FA538F" w:rsidRPr="004314C1">
        <w:rPr>
          <w:rFonts w:ascii="Times New Roman" w:hAnsi="Times New Roman" w:cs="Times New Roman"/>
          <w:sz w:val="24"/>
          <w:szCs w:val="24"/>
        </w:rPr>
        <w:t>ing them of any deficiencies or anomalies; then</w:t>
      </w:r>
      <w:r>
        <w:rPr>
          <w:rFonts w:ascii="Times New Roman" w:hAnsi="Times New Roman" w:cs="Times New Roman"/>
          <w:sz w:val="24"/>
          <w:szCs w:val="24"/>
        </w:rPr>
        <w:t xml:space="preserve"> </w:t>
      </w:r>
      <w:r w:rsidR="00FA538F" w:rsidRPr="004314C1">
        <w:rPr>
          <w:rFonts w:ascii="Times New Roman" w:hAnsi="Times New Roman" w:cs="Times New Roman"/>
          <w:sz w:val="24"/>
          <w:szCs w:val="24"/>
        </w:rPr>
        <w:t>I will be talking about the relationship between the ETA-9130 financial report and the ETA-9178 Progress Reports which are both due quarterly and have financial information that MUST reconcile to each other</w:t>
      </w:r>
      <w:r>
        <w:rPr>
          <w:rFonts w:ascii="Times New Roman" w:hAnsi="Times New Roman" w:cs="Times New Roman"/>
          <w:sz w:val="24"/>
          <w:szCs w:val="24"/>
        </w:rPr>
        <w:t xml:space="preserve"> </w:t>
      </w:r>
      <w:r w:rsidR="00FA538F" w:rsidRPr="004314C1">
        <w:rPr>
          <w:rFonts w:ascii="Times New Roman" w:hAnsi="Times New Roman" w:cs="Times New Roman"/>
          <w:sz w:val="24"/>
          <w:szCs w:val="24"/>
        </w:rPr>
        <w:t>(I will also identify some of the most common mistakes within these reports that will require revisions)</w:t>
      </w:r>
      <w:r>
        <w:rPr>
          <w:rFonts w:ascii="Times New Roman" w:hAnsi="Times New Roman" w:cs="Times New Roman"/>
          <w:sz w:val="24"/>
          <w:szCs w:val="24"/>
        </w:rPr>
        <w:t>, t</w:t>
      </w:r>
      <w:r w:rsidR="00FA538F" w:rsidRPr="004314C1">
        <w:rPr>
          <w:rFonts w:ascii="Times New Roman" w:hAnsi="Times New Roman" w:cs="Times New Roman"/>
          <w:sz w:val="24"/>
          <w:szCs w:val="24"/>
        </w:rPr>
        <w:t>hen I will share with you my regional RESEA Monitoring Tool, I use this management report as a tool to monitor the State’s program and fiscal performa</w:t>
      </w:r>
      <w:r w:rsidR="00FA538F" w:rsidRPr="004314C1">
        <w:rPr>
          <w:rFonts w:ascii="Times New Roman" w:hAnsi="Times New Roman" w:cs="Times New Roman"/>
          <w:sz w:val="24"/>
          <w:szCs w:val="24"/>
        </w:rPr>
        <w:t>nce on a quarterly basis, when reviewing the State’s reports</w:t>
      </w:r>
      <w:r>
        <w:rPr>
          <w:rFonts w:ascii="Times New Roman" w:hAnsi="Times New Roman" w:cs="Times New Roman"/>
          <w:sz w:val="24"/>
          <w:szCs w:val="24"/>
        </w:rPr>
        <w:t>.</w:t>
      </w:r>
    </w:p>
    <w:p w14:paraId="79EF5808" w14:textId="77777777" w:rsidR="006414EB" w:rsidRDefault="006414EB" w:rsidP="006414EB">
      <w:pPr>
        <w:spacing w:after="0"/>
        <w:rPr>
          <w:rFonts w:ascii="Times New Roman" w:hAnsi="Times New Roman" w:cs="Times New Roman"/>
          <w:sz w:val="24"/>
          <w:szCs w:val="24"/>
        </w:rPr>
      </w:pPr>
    </w:p>
    <w:p w14:paraId="6ECD3EBC" w14:textId="42F26F27" w:rsidR="00346FC1" w:rsidRPr="004314C1" w:rsidRDefault="00FA538F" w:rsidP="006414EB">
      <w:pPr>
        <w:spacing w:after="0"/>
        <w:rPr>
          <w:rFonts w:ascii="Times New Roman" w:hAnsi="Times New Roman" w:cs="Times New Roman"/>
          <w:sz w:val="24"/>
          <w:szCs w:val="24"/>
        </w:rPr>
      </w:pPr>
      <w:r w:rsidRPr="004314C1">
        <w:rPr>
          <w:rFonts w:ascii="Times New Roman" w:hAnsi="Times New Roman" w:cs="Times New Roman"/>
          <w:sz w:val="24"/>
          <w:szCs w:val="24"/>
        </w:rPr>
        <w:t>Once we have looked at the current performance data I will discuss the upcoming RESEA performance measures and the source data for those measures contained in the ETA-9172 report, along with whe</w:t>
      </w:r>
      <w:r w:rsidRPr="004314C1">
        <w:rPr>
          <w:rFonts w:ascii="Times New Roman" w:hAnsi="Times New Roman" w:cs="Times New Roman"/>
          <w:sz w:val="24"/>
          <w:szCs w:val="24"/>
        </w:rPr>
        <w:t xml:space="preserve">re that information can be found; </w:t>
      </w:r>
      <w:r w:rsidRPr="004314C1">
        <w:rPr>
          <w:rFonts w:ascii="Times New Roman" w:hAnsi="Times New Roman" w:cs="Times New Roman"/>
          <w:sz w:val="24"/>
          <w:szCs w:val="24"/>
        </w:rPr>
        <w:t>I will then show you where you can find the guidance on RESEA reporting requirements; and</w:t>
      </w:r>
      <w:r w:rsidR="006414EB">
        <w:rPr>
          <w:rFonts w:ascii="Times New Roman" w:hAnsi="Times New Roman" w:cs="Times New Roman"/>
          <w:sz w:val="24"/>
          <w:szCs w:val="24"/>
        </w:rPr>
        <w:t xml:space="preserve"> e</w:t>
      </w:r>
      <w:r w:rsidR="004314C1">
        <w:rPr>
          <w:rFonts w:ascii="Times New Roman" w:hAnsi="Times New Roman" w:cs="Times New Roman"/>
          <w:sz w:val="24"/>
          <w:szCs w:val="24"/>
        </w:rPr>
        <w:t xml:space="preserve">nd with </w:t>
      </w:r>
      <w:r w:rsidRPr="004314C1">
        <w:rPr>
          <w:rFonts w:ascii="Times New Roman" w:hAnsi="Times New Roman" w:cs="Times New Roman"/>
          <w:sz w:val="24"/>
          <w:szCs w:val="24"/>
        </w:rPr>
        <w:t>some other reminders…</w:t>
      </w:r>
    </w:p>
    <w:p w14:paraId="52EC9653" w14:textId="77777777" w:rsidR="002B7B38" w:rsidRPr="004314C1" w:rsidRDefault="002B7B38" w:rsidP="00EC098F">
      <w:pPr>
        <w:spacing w:after="0"/>
        <w:rPr>
          <w:rFonts w:ascii="Times New Roman" w:hAnsi="Times New Roman" w:cs="Times New Roman"/>
          <w:sz w:val="24"/>
          <w:szCs w:val="24"/>
        </w:rPr>
      </w:pPr>
    </w:p>
    <w:p w14:paraId="594FDADF" w14:textId="77777777"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3</w:t>
      </w:r>
    </w:p>
    <w:p w14:paraId="678C8C5A" w14:textId="507DF4C9" w:rsidR="002B7B38" w:rsidRPr="004314C1" w:rsidRDefault="006414EB"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Here is the ETA-9128 Dashboard for the Northeast Region.  The National Office has compiled all the 9128 data and captured it in this format to aid the regions in their quarterly performance analysis and monitoring efforts.  It has proven extremely helpful at both Regional and State level.</w:t>
      </w:r>
    </w:p>
    <w:p w14:paraId="15F155C1" w14:textId="77777777" w:rsidR="00EC098F" w:rsidRDefault="00EC098F" w:rsidP="00EC098F">
      <w:pPr>
        <w:spacing w:after="0"/>
        <w:rPr>
          <w:rFonts w:ascii="Times New Roman" w:hAnsi="Times New Roman" w:cs="Times New Roman"/>
          <w:sz w:val="24"/>
          <w:szCs w:val="24"/>
        </w:rPr>
      </w:pPr>
    </w:p>
    <w:p w14:paraId="7901C80C" w14:textId="2BA5056C"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The process begins each quarter once the states submit the ETA-9128 report, the data is then entered into the dashboard by the NO.  These Dashboards are then forwarded to the Regional Leads to analyze and use as part of their quarterly monitoring.  The Regional Leads will then analyze this information along with fiscal and progress reports to conduct a quarterly risk assessment of the grant, via our Grants Management System (GMS).</w:t>
      </w:r>
      <w:r w:rsidR="006414EB">
        <w:rPr>
          <w:rFonts w:ascii="Times New Roman" w:hAnsi="Times New Roman" w:cs="Times New Roman"/>
          <w:sz w:val="24"/>
          <w:szCs w:val="24"/>
        </w:rPr>
        <w:t xml:space="preserve"> </w:t>
      </w:r>
      <w:r w:rsidRPr="004314C1">
        <w:rPr>
          <w:rFonts w:ascii="Times New Roman" w:hAnsi="Times New Roman" w:cs="Times New Roman"/>
          <w:sz w:val="24"/>
          <w:szCs w:val="24"/>
        </w:rPr>
        <w:t xml:space="preserve">The period of time we are looking at will also weigh into our concerns… Q4 CY 2019 </w:t>
      </w:r>
    </w:p>
    <w:p w14:paraId="3713CAB8" w14:textId="77777777" w:rsidR="006414EB" w:rsidRDefault="006414EB" w:rsidP="006414EB">
      <w:pPr>
        <w:spacing w:after="0"/>
        <w:rPr>
          <w:rFonts w:ascii="Times New Roman" w:hAnsi="Times New Roman" w:cs="Times New Roman"/>
          <w:sz w:val="24"/>
          <w:szCs w:val="24"/>
        </w:rPr>
      </w:pPr>
    </w:p>
    <w:p w14:paraId="54647F93" w14:textId="6B5500FD" w:rsidR="00346FC1" w:rsidRDefault="00FA538F" w:rsidP="006414EB">
      <w:pPr>
        <w:spacing w:after="0"/>
        <w:rPr>
          <w:rFonts w:ascii="Times New Roman" w:hAnsi="Times New Roman" w:cs="Times New Roman"/>
          <w:sz w:val="24"/>
          <w:szCs w:val="24"/>
        </w:rPr>
      </w:pPr>
      <w:r w:rsidRPr="004314C1">
        <w:rPr>
          <w:rFonts w:ascii="Times New Roman" w:hAnsi="Times New Roman" w:cs="Times New Roman"/>
          <w:sz w:val="24"/>
          <w:szCs w:val="24"/>
        </w:rPr>
        <w:t>As you know the RESEA program runs fr</w:t>
      </w:r>
      <w:r w:rsidRPr="004314C1">
        <w:rPr>
          <w:rFonts w:ascii="Times New Roman" w:hAnsi="Times New Roman" w:cs="Times New Roman"/>
          <w:sz w:val="24"/>
          <w:szCs w:val="24"/>
        </w:rPr>
        <w:t>om January – December and consequently that is the period of data we will be looking at during this presentation.  This will be helpful in giving everyone an idea of where the grant is after four quarters of operating this grant… Keep in mind these are ann</w:t>
      </w:r>
      <w:r w:rsidRPr="004314C1">
        <w:rPr>
          <w:rFonts w:ascii="Times New Roman" w:hAnsi="Times New Roman" w:cs="Times New Roman"/>
          <w:sz w:val="24"/>
          <w:szCs w:val="24"/>
        </w:rPr>
        <w:t>ual grant opportunities, which means timely obligation of funds is something we monitor closely on a quarterly basis, especially now with the 30% carry-over limitation.</w:t>
      </w:r>
    </w:p>
    <w:p w14:paraId="2E7F1720" w14:textId="77777777" w:rsidR="00EC098F" w:rsidRPr="004314C1" w:rsidRDefault="00EC098F" w:rsidP="00EC098F">
      <w:pPr>
        <w:spacing w:after="0"/>
        <w:ind w:left="720"/>
        <w:rPr>
          <w:rFonts w:ascii="Times New Roman" w:hAnsi="Times New Roman" w:cs="Times New Roman"/>
          <w:sz w:val="24"/>
          <w:szCs w:val="24"/>
        </w:rPr>
      </w:pPr>
    </w:p>
    <w:p w14:paraId="4E80F478" w14:textId="21A69435" w:rsidR="002B7B38"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You will see the dashboard is split in two sections.  The columns on the left section are raw data from the state 9128 report, and the last two columns on the right are only a part of the analysis we can do just by looking at this information in this format.  But before we get into the actual analysis, lets take a look at the columns on the dashboard:</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Scheduled – Number of RESEA Scheduled</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Completed – Number of RESEA Completed</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FTR – Number of RESEAs for which claimant Failed To Report</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RTW – Number of individuals who Failed to report who retur</w:t>
      </w:r>
      <w:r w:rsidR="00FA538F" w:rsidRPr="004314C1">
        <w:rPr>
          <w:rFonts w:ascii="Times New Roman" w:hAnsi="Times New Roman" w:cs="Times New Roman"/>
          <w:sz w:val="24"/>
          <w:szCs w:val="24"/>
        </w:rPr>
        <w:t>ned to work</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Percentage of Comp – How many RESEAs has the state completed versus how many they said they would complete in their State of Work, also know as the RESEA State Plan</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(Q4=Should be anywhere from 85-100% completion at fourth quarter)</w:t>
      </w:r>
      <w:r w:rsidR="006414EB">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Percentage </w:t>
      </w:r>
      <w:r w:rsidR="00FA538F" w:rsidRPr="004314C1">
        <w:rPr>
          <w:rFonts w:ascii="Times New Roman" w:hAnsi="Times New Roman" w:cs="Times New Roman"/>
          <w:sz w:val="24"/>
          <w:szCs w:val="24"/>
        </w:rPr>
        <w:t>of FTR - Highlighted areas indicate the state's Failure to Report (FTR) rate is HIGH.  Anything over 25% will trigger a yellow.</w:t>
      </w:r>
      <w:r w:rsidR="006414EB">
        <w:rPr>
          <w:rFonts w:ascii="Times New Roman" w:hAnsi="Times New Roman" w:cs="Times New Roman"/>
          <w:sz w:val="24"/>
          <w:szCs w:val="24"/>
        </w:rPr>
        <w:t xml:space="preserve"> </w:t>
      </w:r>
      <w:r w:rsidRPr="004314C1">
        <w:rPr>
          <w:rFonts w:ascii="Times New Roman" w:hAnsi="Times New Roman" w:cs="Times New Roman"/>
          <w:sz w:val="24"/>
          <w:szCs w:val="24"/>
        </w:rPr>
        <w:t>When analyzing the Dashboard there are a few things to keep in mind…</w:t>
      </w:r>
    </w:p>
    <w:p w14:paraId="442F7EC1" w14:textId="77777777" w:rsidR="00EC098F" w:rsidRPr="004314C1" w:rsidRDefault="00EC098F" w:rsidP="00EC098F">
      <w:pPr>
        <w:spacing w:after="0"/>
        <w:rPr>
          <w:rFonts w:ascii="Times New Roman" w:hAnsi="Times New Roman" w:cs="Times New Roman"/>
          <w:sz w:val="24"/>
          <w:szCs w:val="24"/>
        </w:rPr>
      </w:pPr>
    </w:p>
    <w:p w14:paraId="6D1E7FD0" w14:textId="77777777"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4</w:t>
      </w:r>
    </w:p>
    <w:p w14:paraId="461A3643" w14:textId="5663AAB3" w:rsidR="002B7B38" w:rsidRPr="004314C1" w:rsidRDefault="006414EB"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 xml:space="preserve">When information does not look right… the field will be highlighted and I will ask some thought provoking questions to prompt the states to inquire further into the source of the data.  </w:t>
      </w:r>
    </w:p>
    <w:p w14:paraId="2CB8FD4D" w14:textId="77777777" w:rsidR="00002C84" w:rsidRDefault="00002C84" w:rsidP="00EC098F">
      <w:pPr>
        <w:spacing w:after="0"/>
        <w:rPr>
          <w:rFonts w:ascii="Times New Roman" w:hAnsi="Times New Roman" w:cs="Times New Roman"/>
          <w:sz w:val="24"/>
          <w:szCs w:val="24"/>
        </w:rPr>
      </w:pPr>
    </w:p>
    <w:p w14:paraId="274B7346" w14:textId="2F1ED215" w:rsidR="00346FC1" w:rsidRPr="004314C1" w:rsidRDefault="002B7B38" w:rsidP="00002C84">
      <w:pPr>
        <w:spacing w:after="0"/>
        <w:rPr>
          <w:rFonts w:ascii="Times New Roman" w:hAnsi="Times New Roman" w:cs="Times New Roman"/>
          <w:sz w:val="24"/>
          <w:szCs w:val="24"/>
        </w:rPr>
      </w:pPr>
      <w:r w:rsidRPr="004314C1">
        <w:rPr>
          <w:rFonts w:ascii="Times New Roman" w:hAnsi="Times New Roman" w:cs="Times New Roman"/>
          <w:sz w:val="24"/>
          <w:szCs w:val="24"/>
        </w:rPr>
        <w:t>For exampl</w:t>
      </w:r>
      <w:r w:rsidR="00002C84">
        <w:rPr>
          <w:rFonts w:ascii="Times New Roman" w:hAnsi="Times New Roman" w:cs="Times New Roman"/>
          <w:sz w:val="24"/>
          <w:szCs w:val="24"/>
        </w:rPr>
        <w:t>e, i</w:t>
      </w:r>
      <w:r w:rsidR="00FA538F" w:rsidRPr="004314C1">
        <w:rPr>
          <w:rFonts w:ascii="Times New Roman" w:hAnsi="Times New Roman" w:cs="Times New Roman"/>
          <w:sz w:val="24"/>
          <w:szCs w:val="24"/>
        </w:rPr>
        <w:t xml:space="preserve">f the fields are highlighted </w:t>
      </w:r>
      <w:r w:rsidR="00FA538F" w:rsidRPr="004314C1">
        <w:rPr>
          <w:rFonts w:ascii="Times New Roman" w:hAnsi="Times New Roman" w:cs="Times New Roman"/>
          <w:b/>
          <w:bCs/>
          <w:sz w:val="24"/>
          <w:szCs w:val="24"/>
        </w:rPr>
        <w:t>yellow</w:t>
      </w:r>
      <w:r w:rsidR="00FA538F" w:rsidRPr="004314C1">
        <w:rPr>
          <w:rFonts w:ascii="Times New Roman" w:hAnsi="Times New Roman" w:cs="Times New Roman"/>
          <w:sz w:val="24"/>
          <w:szCs w:val="24"/>
        </w:rPr>
        <w:t xml:space="preserve"> it means that</w:t>
      </w:r>
      <w:r w:rsidR="00FA538F" w:rsidRPr="004314C1">
        <w:rPr>
          <w:rFonts w:ascii="Times New Roman" w:hAnsi="Times New Roman" w:cs="Times New Roman"/>
          <w:sz w:val="24"/>
          <w:szCs w:val="24"/>
        </w:rPr>
        <w:t xml:space="preserve"> a large number of participants have not been accounted for.  The number of </w:t>
      </w:r>
      <w:r w:rsidR="00FA538F" w:rsidRPr="004314C1">
        <w:rPr>
          <w:rFonts w:ascii="Times New Roman" w:hAnsi="Times New Roman" w:cs="Times New Roman"/>
          <w:b/>
          <w:bCs/>
          <w:sz w:val="24"/>
          <w:szCs w:val="24"/>
        </w:rPr>
        <w:t>completed</w:t>
      </w:r>
      <w:r w:rsidR="00FA538F" w:rsidRPr="004314C1">
        <w:rPr>
          <w:rFonts w:ascii="Times New Roman" w:hAnsi="Times New Roman" w:cs="Times New Roman"/>
          <w:sz w:val="24"/>
          <w:szCs w:val="24"/>
        </w:rPr>
        <w:t xml:space="preserve"> plus the number of </w:t>
      </w:r>
      <w:r w:rsidR="00FA538F" w:rsidRPr="004314C1">
        <w:rPr>
          <w:rFonts w:ascii="Times New Roman" w:hAnsi="Times New Roman" w:cs="Times New Roman"/>
          <w:b/>
          <w:bCs/>
          <w:sz w:val="24"/>
          <w:szCs w:val="24"/>
        </w:rPr>
        <w:t>FTRs</w:t>
      </w:r>
      <w:r w:rsidR="00FA538F" w:rsidRPr="004314C1">
        <w:rPr>
          <w:rFonts w:ascii="Times New Roman" w:hAnsi="Times New Roman" w:cs="Times New Roman"/>
          <w:sz w:val="24"/>
          <w:szCs w:val="24"/>
        </w:rPr>
        <w:t xml:space="preserve"> plus the number of </w:t>
      </w:r>
      <w:r w:rsidR="00FA538F" w:rsidRPr="004314C1">
        <w:rPr>
          <w:rFonts w:ascii="Times New Roman" w:hAnsi="Times New Roman" w:cs="Times New Roman"/>
          <w:b/>
          <w:bCs/>
          <w:sz w:val="24"/>
          <w:szCs w:val="24"/>
        </w:rPr>
        <w:t>RTWs</w:t>
      </w:r>
      <w:r w:rsidR="00FA538F" w:rsidRPr="004314C1">
        <w:rPr>
          <w:rFonts w:ascii="Times New Roman" w:hAnsi="Times New Roman" w:cs="Times New Roman"/>
          <w:sz w:val="24"/>
          <w:szCs w:val="24"/>
        </w:rPr>
        <w:t xml:space="preserve">, should come close to the number </w:t>
      </w:r>
      <w:r w:rsidR="00FA538F" w:rsidRPr="004314C1">
        <w:rPr>
          <w:rFonts w:ascii="Times New Roman" w:hAnsi="Times New Roman" w:cs="Times New Roman"/>
          <w:b/>
          <w:bCs/>
          <w:sz w:val="24"/>
          <w:szCs w:val="24"/>
        </w:rPr>
        <w:t>scheduled RESEAs</w:t>
      </w:r>
      <w:r w:rsidR="00FA538F" w:rsidRPr="004314C1">
        <w:rPr>
          <w:rFonts w:ascii="Times New Roman" w:hAnsi="Times New Roman" w:cs="Times New Roman"/>
          <w:sz w:val="24"/>
          <w:szCs w:val="24"/>
        </w:rPr>
        <w:t>.</w:t>
      </w:r>
    </w:p>
    <w:p w14:paraId="3A259EE2" w14:textId="77777777" w:rsidR="00002C84" w:rsidRDefault="00002C84" w:rsidP="00002C84">
      <w:pPr>
        <w:spacing w:after="0"/>
        <w:rPr>
          <w:rFonts w:ascii="Times New Roman" w:hAnsi="Times New Roman" w:cs="Times New Roman"/>
          <w:sz w:val="24"/>
          <w:szCs w:val="24"/>
        </w:rPr>
      </w:pPr>
    </w:p>
    <w:p w14:paraId="14921ECC" w14:textId="4C6E2F9E" w:rsidR="00346FC1" w:rsidRPr="004314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rPr>
        <w:t xml:space="preserve">The </w:t>
      </w:r>
      <w:r w:rsidRPr="004314C1">
        <w:rPr>
          <w:rFonts w:ascii="Times New Roman" w:hAnsi="Times New Roman" w:cs="Times New Roman"/>
          <w:b/>
          <w:bCs/>
          <w:sz w:val="24"/>
          <w:szCs w:val="24"/>
        </w:rPr>
        <w:t>blue</w:t>
      </w:r>
      <w:r w:rsidRPr="004314C1">
        <w:rPr>
          <w:rFonts w:ascii="Times New Roman" w:hAnsi="Times New Roman" w:cs="Times New Roman"/>
          <w:sz w:val="24"/>
          <w:szCs w:val="24"/>
        </w:rPr>
        <w:t xml:space="preserve"> highlighted areas indicate anomalies within CT and NY’s data. </w:t>
      </w:r>
      <w:r w:rsidRPr="004314C1">
        <w:rPr>
          <w:rFonts w:ascii="Times New Roman" w:hAnsi="Times New Roman" w:cs="Times New Roman"/>
          <w:sz w:val="24"/>
          <w:szCs w:val="24"/>
        </w:rPr>
        <w:t xml:space="preserve"> As you can see from one quarter to the next in CT’s completed numbers and in NY’s RTW numbers.  </w:t>
      </w:r>
    </w:p>
    <w:p w14:paraId="39CA54FD" w14:textId="77777777" w:rsidR="00002C84" w:rsidRDefault="00002C84" w:rsidP="00002C84">
      <w:pPr>
        <w:spacing w:after="0"/>
        <w:rPr>
          <w:rFonts w:ascii="Times New Roman" w:hAnsi="Times New Roman" w:cs="Times New Roman"/>
          <w:sz w:val="24"/>
          <w:szCs w:val="24"/>
        </w:rPr>
      </w:pPr>
    </w:p>
    <w:p w14:paraId="44B42DD5" w14:textId="504D1FD0" w:rsidR="00346F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rPr>
        <w:t xml:space="preserve">The </w:t>
      </w:r>
      <w:r w:rsidRPr="004314C1">
        <w:rPr>
          <w:rFonts w:ascii="Times New Roman" w:hAnsi="Times New Roman" w:cs="Times New Roman"/>
          <w:b/>
          <w:bCs/>
          <w:sz w:val="24"/>
          <w:szCs w:val="24"/>
        </w:rPr>
        <w:t>red</w:t>
      </w:r>
      <w:r w:rsidRPr="004314C1">
        <w:rPr>
          <w:rFonts w:ascii="Times New Roman" w:hAnsi="Times New Roman" w:cs="Times New Roman"/>
          <w:sz w:val="24"/>
          <w:szCs w:val="24"/>
        </w:rPr>
        <w:t xml:space="preserve"> highlighted area indicates what we believe could be a data error or something the state should really consider looking at.</w:t>
      </w:r>
    </w:p>
    <w:p w14:paraId="4F4F2749" w14:textId="77777777" w:rsidR="00EC098F" w:rsidRPr="004314C1" w:rsidRDefault="00EC098F" w:rsidP="00EC098F">
      <w:pPr>
        <w:spacing w:after="0"/>
        <w:ind w:left="720"/>
        <w:rPr>
          <w:rFonts w:ascii="Times New Roman" w:hAnsi="Times New Roman" w:cs="Times New Roman"/>
          <w:sz w:val="24"/>
          <w:szCs w:val="24"/>
        </w:rPr>
      </w:pPr>
    </w:p>
    <w:p w14:paraId="5E31AE87" w14:textId="5BC43530" w:rsidR="00346FC1" w:rsidRPr="004314C1" w:rsidRDefault="002B7B38" w:rsidP="00002C84">
      <w:pPr>
        <w:spacing w:after="0"/>
        <w:rPr>
          <w:rFonts w:ascii="Times New Roman" w:hAnsi="Times New Roman" w:cs="Times New Roman"/>
          <w:sz w:val="24"/>
          <w:szCs w:val="24"/>
        </w:rPr>
      </w:pPr>
      <w:r w:rsidRPr="004314C1">
        <w:rPr>
          <w:rFonts w:ascii="Times New Roman" w:hAnsi="Times New Roman" w:cs="Times New Roman"/>
          <w:sz w:val="24"/>
          <w:szCs w:val="24"/>
        </w:rPr>
        <w:t xml:space="preserve">Why is this important… </w:t>
      </w:r>
      <w:r w:rsidR="00FA538F" w:rsidRPr="004314C1">
        <w:rPr>
          <w:rFonts w:ascii="Times New Roman" w:hAnsi="Times New Roman" w:cs="Times New Roman"/>
          <w:sz w:val="24"/>
          <w:szCs w:val="24"/>
        </w:rPr>
        <w:t>He</w:t>
      </w:r>
      <w:r w:rsidR="00FA538F" w:rsidRPr="004314C1">
        <w:rPr>
          <w:rFonts w:ascii="Times New Roman" w:hAnsi="Times New Roman" w:cs="Times New Roman"/>
          <w:sz w:val="24"/>
          <w:szCs w:val="24"/>
        </w:rPr>
        <w:t>lps Regional Offices provide targeted technical assistance by analyzing the information provided by states;</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Alerting states of potential system issues or anomalies within their data;</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Especially important for RESEA since DATA is going to be the drive of a l</w:t>
      </w:r>
      <w:r w:rsidR="00FA538F" w:rsidRPr="004314C1">
        <w:rPr>
          <w:rFonts w:ascii="Times New Roman" w:hAnsi="Times New Roman" w:cs="Times New Roman"/>
          <w:sz w:val="24"/>
          <w:szCs w:val="24"/>
        </w:rPr>
        <w:t>ot of the funding going into the program going forward;</w:t>
      </w:r>
      <w:r w:rsidR="00002C84">
        <w:rPr>
          <w:rFonts w:ascii="Times New Roman" w:hAnsi="Times New Roman" w:cs="Times New Roman"/>
          <w:sz w:val="24"/>
          <w:szCs w:val="24"/>
        </w:rPr>
        <w:t xml:space="preserve"> and </w:t>
      </w:r>
      <w:r w:rsidR="00FA538F" w:rsidRPr="004314C1">
        <w:rPr>
          <w:rFonts w:ascii="Times New Roman" w:hAnsi="Times New Roman" w:cs="Times New Roman"/>
          <w:sz w:val="24"/>
          <w:szCs w:val="24"/>
        </w:rPr>
        <w:t>Finally, it allows everyone to ensure the main objectives of the program are being met and services are being provided to the right group of individuals.</w:t>
      </w:r>
    </w:p>
    <w:p w14:paraId="5E35D134" w14:textId="77777777" w:rsidR="00002C84" w:rsidRDefault="00002C84" w:rsidP="00EC098F">
      <w:pPr>
        <w:spacing w:after="0"/>
        <w:rPr>
          <w:rFonts w:ascii="Times New Roman" w:hAnsi="Times New Roman" w:cs="Times New Roman"/>
          <w:b/>
          <w:sz w:val="24"/>
          <w:szCs w:val="24"/>
          <w:u w:val="single"/>
        </w:rPr>
      </w:pPr>
    </w:p>
    <w:p w14:paraId="33014E7B" w14:textId="11394C6E"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5</w:t>
      </w:r>
    </w:p>
    <w:p w14:paraId="542C8B91" w14:textId="537A3C8C" w:rsidR="002B7B38" w:rsidRDefault="00002C84"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Now I want to speak about the right section of the ETA-9128 Dashboard and give you some things to remember…</w:t>
      </w:r>
    </w:p>
    <w:p w14:paraId="4BF30D12" w14:textId="77777777" w:rsidR="00EC098F" w:rsidRPr="004314C1" w:rsidRDefault="00EC098F" w:rsidP="00EC098F">
      <w:pPr>
        <w:spacing w:after="0"/>
        <w:rPr>
          <w:rFonts w:ascii="Times New Roman" w:hAnsi="Times New Roman" w:cs="Times New Roman"/>
          <w:sz w:val="24"/>
          <w:szCs w:val="24"/>
        </w:rPr>
      </w:pPr>
    </w:p>
    <w:p w14:paraId="46494BBF" w14:textId="77777777" w:rsidR="002B7B38"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 xml:space="preserve">First, the percentage of Completion – How many RESEAs has the state completed versus how many they said they would complete in their State of Work, also know as their RESEA State Plan. Taking into consideration where we are in the life of the grant, under the percentage of completion column, I would expect to see anywhere from 85-100% given this is fourth quarter of </w:t>
      </w:r>
      <w:r w:rsidRPr="004314C1">
        <w:rPr>
          <w:rFonts w:ascii="Times New Roman" w:hAnsi="Times New Roman" w:cs="Times New Roman"/>
          <w:sz w:val="24"/>
          <w:szCs w:val="24"/>
        </w:rPr>
        <w:lastRenderedPageBreak/>
        <w:t>CY 2019 data, which is also the end of the 2019 RESEA program year.  Anything under an 85% will trigger a yellow.</w:t>
      </w:r>
    </w:p>
    <w:p w14:paraId="04EBC0EC" w14:textId="77777777" w:rsidR="00EC098F" w:rsidRPr="004314C1" w:rsidRDefault="00EC098F" w:rsidP="00EC098F">
      <w:pPr>
        <w:spacing w:after="0"/>
        <w:rPr>
          <w:rFonts w:ascii="Times New Roman" w:hAnsi="Times New Roman" w:cs="Times New Roman"/>
          <w:sz w:val="24"/>
          <w:szCs w:val="24"/>
        </w:rPr>
      </w:pPr>
    </w:p>
    <w:p w14:paraId="6354CBBD" w14:textId="77777777"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Then, the percentage of Failure to Reports (FTR) the yellow highlighted areas in this column indicate the State’s FTR rate is HIGH.  Anything over 25% will trigger a yellow.</w:t>
      </w:r>
    </w:p>
    <w:p w14:paraId="0ACCB214" w14:textId="77777777" w:rsidR="00002C84" w:rsidRDefault="00002C84" w:rsidP="00EC098F">
      <w:pPr>
        <w:spacing w:after="0"/>
        <w:rPr>
          <w:rFonts w:ascii="Times New Roman" w:hAnsi="Times New Roman" w:cs="Times New Roman"/>
          <w:sz w:val="24"/>
          <w:szCs w:val="24"/>
        </w:rPr>
      </w:pPr>
    </w:p>
    <w:p w14:paraId="693A8B3E" w14:textId="3D1A67C4" w:rsidR="00346FC1" w:rsidRDefault="002B7B38" w:rsidP="00002C84">
      <w:pPr>
        <w:spacing w:after="0"/>
        <w:rPr>
          <w:rFonts w:ascii="Times New Roman" w:hAnsi="Times New Roman" w:cs="Times New Roman"/>
          <w:sz w:val="24"/>
          <w:szCs w:val="24"/>
        </w:rPr>
      </w:pPr>
      <w:r w:rsidRPr="004314C1">
        <w:rPr>
          <w:rFonts w:ascii="Times New Roman" w:hAnsi="Times New Roman" w:cs="Times New Roman"/>
          <w:sz w:val="24"/>
          <w:szCs w:val="24"/>
        </w:rPr>
        <w:t>Things to remember:</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Check data elements to ensure you are capturing the right information.</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Revise your </w:t>
      </w:r>
      <w:r w:rsidR="00FA538F" w:rsidRPr="004314C1">
        <w:rPr>
          <w:rFonts w:ascii="Times New Roman" w:hAnsi="Times New Roman" w:cs="Times New Roman"/>
          <w:sz w:val="24"/>
          <w:szCs w:val="24"/>
        </w:rPr>
        <w:t>numbers to more attainable levels to improve percentage of completion and avoid potentially exceeding the 30 percent carry-over amount.</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Increasing ways to lower FTR rates proven to have successful outcomes in other states, such as</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Reminder calls</w:t>
      </w:r>
      <w:r w:rsidR="00002C84">
        <w:rPr>
          <w:rFonts w:ascii="Times New Roman" w:hAnsi="Times New Roman" w:cs="Times New Roman"/>
          <w:sz w:val="24"/>
          <w:szCs w:val="24"/>
        </w:rPr>
        <w:t xml:space="preserve"> and </w:t>
      </w:r>
      <w:r w:rsidR="00FA538F" w:rsidRPr="004314C1">
        <w:rPr>
          <w:rFonts w:ascii="Times New Roman" w:hAnsi="Times New Roman" w:cs="Times New Roman"/>
          <w:sz w:val="24"/>
          <w:szCs w:val="24"/>
        </w:rPr>
        <w:t>Automated</w:t>
      </w:r>
      <w:r w:rsidR="00FA538F" w:rsidRPr="004314C1">
        <w:rPr>
          <w:rFonts w:ascii="Times New Roman" w:hAnsi="Times New Roman" w:cs="Times New Roman"/>
          <w:sz w:val="24"/>
          <w:szCs w:val="24"/>
        </w:rPr>
        <w:t xml:space="preserve"> self-scheduling</w:t>
      </w:r>
    </w:p>
    <w:p w14:paraId="05FCB174" w14:textId="77777777" w:rsidR="00EC098F" w:rsidRPr="004314C1" w:rsidRDefault="00EC098F" w:rsidP="00EC098F">
      <w:pPr>
        <w:spacing w:after="0"/>
        <w:ind w:left="1440"/>
        <w:rPr>
          <w:rFonts w:ascii="Times New Roman" w:hAnsi="Times New Roman" w:cs="Times New Roman"/>
          <w:sz w:val="24"/>
          <w:szCs w:val="24"/>
        </w:rPr>
      </w:pPr>
    </w:p>
    <w:p w14:paraId="4A306025" w14:textId="77777777"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6</w:t>
      </w:r>
    </w:p>
    <w:p w14:paraId="3CE53D57" w14:textId="05CBDB4E" w:rsidR="002B7B38" w:rsidRPr="004314C1" w:rsidRDefault="00002C84"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Now I’m going to talk about the ETA-9130 Financial Report and the ETA-9178 Quarterly Progress Report… but most importantly how they must reconcile each quarter.</w:t>
      </w:r>
    </w:p>
    <w:p w14:paraId="416EFA89" w14:textId="77777777" w:rsidR="002B7B38" w:rsidRPr="004314C1" w:rsidRDefault="002B7B38" w:rsidP="00EC098F">
      <w:pPr>
        <w:spacing w:after="0"/>
        <w:rPr>
          <w:rFonts w:ascii="Times New Roman" w:hAnsi="Times New Roman" w:cs="Times New Roman"/>
          <w:sz w:val="24"/>
          <w:szCs w:val="24"/>
        </w:rPr>
      </w:pPr>
    </w:p>
    <w:p w14:paraId="598E41FE" w14:textId="77777777"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7</w:t>
      </w:r>
    </w:p>
    <w:p w14:paraId="4186A083" w14:textId="37BE1CBA" w:rsidR="002B7B38" w:rsidRDefault="00002C84"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Here you can see an example of an ETA-9130 report where I have identified the rows we will be focusing on for purposes of this presentation.</w:t>
      </w:r>
    </w:p>
    <w:p w14:paraId="64C8A95D" w14:textId="77777777" w:rsidR="00EC098F" w:rsidRPr="004314C1" w:rsidRDefault="00EC098F" w:rsidP="00EC098F">
      <w:pPr>
        <w:spacing w:after="0"/>
        <w:rPr>
          <w:rFonts w:ascii="Times New Roman" w:hAnsi="Times New Roman" w:cs="Times New Roman"/>
          <w:sz w:val="24"/>
          <w:szCs w:val="24"/>
        </w:rPr>
      </w:pPr>
    </w:p>
    <w:p w14:paraId="01164495" w14:textId="77777777" w:rsidR="00346FC1" w:rsidRPr="004314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u w:val="single"/>
        </w:rPr>
        <w:t>Total Funds Authorized</w:t>
      </w:r>
      <w:r w:rsidRPr="004314C1">
        <w:rPr>
          <w:rFonts w:ascii="Times New Roman" w:hAnsi="Times New Roman" w:cs="Times New Roman"/>
          <w:sz w:val="24"/>
          <w:szCs w:val="24"/>
        </w:rPr>
        <w:t xml:space="preserve">:  This information will also be included in the ETA-9178 report. </w:t>
      </w:r>
    </w:p>
    <w:p w14:paraId="03EC85BF" w14:textId="77777777" w:rsidR="00002C84" w:rsidRDefault="00002C84" w:rsidP="00002C84">
      <w:pPr>
        <w:spacing w:after="0"/>
        <w:rPr>
          <w:rFonts w:ascii="Times New Roman" w:hAnsi="Times New Roman" w:cs="Times New Roman"/>
          <w:sz w:val="24"/>
          <w:szCs w:val="24"/>
          <w:u w:val="single"/>
        </w:rPr>
      </w:pPr>
    </w:p>
    <w:p w14:paraId="4E51BBE7" w14:textId="1360CEDC" w:rsidR="00346FC1" w:rsidRPr="004314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u w:val="single"/>
        </w:rPr>
        <w:t>Total Administrative Expenditures</w:t>
      </w:r>
      <w:r w:rsidRPr="004314C1">
        <w:rPr>
          <w:rFonts w:ascii="Times New Roman" w:hAnsi="Times New Roman" w:cs="Times New Roman"/>
          <w:sz w:val="24"/>
          <w:szCs w:val="24"/>
        </w:rPr>
        <w:t xml:space="preserve">:  Since </w:t>
      </w:r>
      <w:r w:rsidR="004314C1" w:rsidRPr="004314C1">
        <w:rPr>
          <w:rFonts w:ascii="Times New Roman" w:hAnsi="Times New Roman" w:cs="Times New Roman"/>
          <w:sz w:val="24"/>
          <w:szCs w:val="24"/>
        </w:rPr>
        <w:t>2019,</w:t>
      </w:r>
      <w:r w:rsidRPr="004314C1">
        <w:rPr>
          <w:rFonts w:ascii="Times New Roman" w:hAnsi="Times New Roman" w:cs="Times New Roman"/>
          <w:sz w:val="24"/>
          <w:szCs w:val="24"/>
        </w:rPr>
        <w:t xml:space="preserve"> States have been required to </w:t>
      </w:r>
      <w:r w:rsidR="004314C1" w:rsidRPr="004314C1">
        <w:rPr>
          <w:rFonts w:ascii="Times New Roman" w:hAnsi="Times New Roman" w:cs="Times New Roman"/>
          <w:sz w:val="24"/>
          <w:szCs w:val="24"/>
        </w:rPr>
        <w:t>breakout</w:t>
      </w:r>
      <w:r w:rsidRPr="004314C1">
        <w:rPr>
          <w:rFonts w:ascii="Times New Roman" w:hAnsi="Times New Roman" w:cs="Times New Roman"/>
          <w:sz w:val="24"/>
          <w:szCs w:val="24"/>
        </w:rPr>
        <w:t xml:space="preserve"> RESEA grant administrative expenditures on the ETA-9130 reports.  This is being closely monitored and reports are being rejected </w:t>
      </w:r>
      <w:r w:rsidR="004314C1" w:rsidRPr="004314C1">
        <w:rPr>
          <w:rFonts w:ascii="Times New Roman" w:hAnsi="Times New Roman" w:cs="Times New Roman"/>
          <w:sz w:val="24"/>
          <w:szCs w:val="24"/>
        </w:rPr>
        <w:t>because</w:t>
      </w:r>
      <w:r w:rsidRPr="004314C1">
        <w:rPr>
          <w:rFonts w:ascii="Times New Roman" w:hAnsi="Times New Roman" w:cs="Times New Roman"/>
          <w:sz w:val="24"/>
          <w:szCs w:val="24"/>
        </w:rPr>
        <w:t xml:space="preserve"> of this information not being accurately reported.  And those reporting instructions can be found in UIPL 18-20, secti</w:t>
      </w:r>
      <w:r w:rsidRPr="004314C1">
        <w:rPr>
          <w:rFonts w:ascii="Times New Roman" w:hAnsi="Times New Roman" w:cs="Times New Roman"/>
          <w:sz w:val="24"/>
          <w:szCs w:val="24"/>
        </w:rPr>
        <w:t>on 5(c) Administrative Cost Limit.  This new guidance very clearly states</w:t>
      </w:r>
      <w:r w:rsidR="004314C1">
        <w:rPr>
          <w:rFonts w:ascii="Times New Roman" w:hAnsi="Times New Roman" w:cs="Times New Roman"/>
          <w:sz w:val="24"/>
          <w:szCs w:val="24"/>
        </w:rPr>
        <w:t>;</w:t>
      </w:r>
      <w:r w:rsidR="004314C1" w:rsidRPr="004314C1">
        <w:rPr>
          <w:rFonts w:ascii="Times New Roman" w:hAnsi="Times New Roman" w:cs="Times New Roman"/>
          <w:sz w:val="24"/>
          <w:szCs w:val="24"/>
        </w:rPr>
        <w:t xml:space="preserve"> “</w:t>
      </w:r>
      <w:r w:rsidRPr="004314C1">
        <w:rPr>
          <w:rFonts w:ascii="Times New Roman" w:hAnsi="Times New Roman" w:cs="Times New Roman"/>
          <w:sz w:val="24"/>
          <w:szCs w:val="24"/>
        </w:rPr>
        <w:t>Recipients will be monitored for compliance with the adminis</w:t>
      </w:r>
      <w:r w:rsidRPr="004314C1">
        <w:rPr>
          <w:rFonts w:ascii="Times New Roman" w:hAnsi="Times New Roman" w:cs="Times New Roman"/>
          <w:sz w:val="24"/>
          <w:szCs w:val="24"/>
        </w:rPr>
        <w:t xml:space="preserve">trative costs limit during the entire grant period of performance.  Any amounts that exceed this limitation at closeout will be disallowed and subject to debt collection.”  </w:t>
      </w:r>
      <w:r w:rsidR="004314C1" w:rsidRPr="004314C1">
        <w:rPr>
          <w:rFonts w:ascii="Times New Roman" w:hAnsi="Times New Roman" w:cs="Times New Roman"/>
          <w:sz w:val="24"/>
          <w:szCs w:val="24"/>
        </w:rPr>
        <w:t>Therefore,</w:t>
      </w:r>
      <w:r w:rsidRPr="004314C1">
        <w:rPr>
          <w:rFonts w:ascii="Times New Roman" w:hAnsi="Times New Roman" w:cs="Times New Roman"/>
          <w:sz w:val="24"/>
          <w:szCs w:val="24"/>
        </w:rPr>
        <w:t xml:space="preserve"> we will paying close attention to this information.  </w:t>
      </w:r>
    </w:p>
    <w:p w14:paraId="0B1C719F" w14:textId="77777777" w:rsidR="00002C84" w:rsidRDefault="00002C84" w:rsidP="00002C84">
      <w:pPr>
        <w:spacing w:after="0"/>
        <w:rPr>
          <w:rFonts w:ascii="Times New Roman" w:hAnsi="Times New Roman" w:cs="Times New Roman"/>
          <w:sz w:val="24"/>
          <w:szCs w:val="24"/>
        </w:rPr>
      </w:pPr>
    </w:p>
    <w:p w14:paraId="2C010AA7" w14:textId="01E96AB6" w:rsidR="00346F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rPr>
        <w:t xml:space="preserve">Are states within </w:t>
      </w:r>
      <w:r w:rsidRPr="004314C1">
        <w:rPr>
          <w:rFonts w:ascii="Times New Roman" w:hAnsi="Times New Roman" w:cs="Times New Roman"/>
          <w:sz w:val="24"/>
          <w:szCs w:val="24"/>
        </w:rPr>
        <w:t>the 15% CAP?</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 xml:space="preserve">Are states breaking out admin expenditures? </w:t>
      </w:r>
      <w:r w:rsidRPr="004314C1">
        <w:rPr>
          <w:rFonts w:ascii="Times New Roman" w:hAnsi="Times New Roman" w:cs="Times New Roman"/>
          <w:sz w:val="24"/>
          <w:szCs w:val="24"/>
        </w:rPr>
        <w:t>Are admin expenditures also including IT costs?</w:t>
      </w:r>
    </w:p>
    <w:p w14:paraId="72AF857B" w14:textId="77777777" w:rsidR="00002C84" w:rsidRPr="004314C1" w:rsidRDefault="00002C84" w:rsidP="00002C84">
      <w:pPr>
        <w:spacing w:after="0"/>
        <w:rPr>
          <w:rFonts w:ascii="Times New Roman" w:hAnsi="Times New Roman" w:cs="Times New Roman"/>
          <w:sz w:val="24"/>
          <w:szCs w:val="24"/>
        </w:rPr>
      </w:pPr>
    </w:p>
    <w:p w14:paraId="3F027BFD" w14:textId="77777777" w:rsidR="00346FC1" w:rsidRPr="004314C1" w:rsidRDefault="00FA538F" w:rsidP="00002C84">
      <w:pPr>
        <w:spacing w:after="0"/>
        <w:rPr>
          <w:rFonts w:ascii="Times New Roman" w:hAnsi="Times New Roman" w:cs="Times New Roman"/>
          <w:sz w:val="24"/>
          <w:szCs w:val="24"/>
        </w:rPr>
      </w:pPr>
      <w:r w:rsidRPr="00002C84">
        <w:rPr>
          <w:rFonts w:ascii="Times New Roman" w:hAnsi="Times New Roman" w:cs="Times New Roman"/>
          <w:sz w:val="24"/>
          <w:szCs w:val="24"/>
        </w:rPr>
        <w:t>Total Federal Obligations</w:t>
      </w:r>
      <w:r w:rsidRPr="004314C1">
        <w:rPr>
          <w:rFonts w:ascii="Times New Roman" w:hAnsi="Times New Roman" w:cs="Times New Roman"/>
          <w:sz w:val="24"/>
          <w:szCs w:val="24"/>
        </w:rPr>
        <w:t xml:space="preserve">:  This is the total federal share of expenditures plus the unliquidated obligations, which is the number states will </w:t>
      </w:r>
      <w:r w:rsidRPr="004314C1">
        <w:rPr>
          <w:rFonts w:ascii="Times New Roman" w:hAnsi="Times New Roman" w:cs="Times New Roman"/>
          <w:sz w:val="24"/>
          <w:szCs w:val="24"/>
        </w:rPr>
        <w:t>need to populate their ETA-9178 financial information under section C of the report.</w:t>
      </w:r>
    </w:p>
    <w:p w14:paraId="7A927FDC" w14:textId="77777777" w:rsidR="00002C84" w:rsidRDefault="00002C84" w:rsidP="00002C84">
      <w:pPr>
        <w:spacing w:after="0"/>
        <w:rPr>
          <w:rFonts w:ascii="Times New Roman" w:hAnsi="Times New Roman" w:cs="Times New Roman"/>
          <w:sz w:val="24"/>
          <w:szCs w:val="24"/>
          <w:u w:val="single"/>
        </w:rPr>
      </w:pPr>
    </w:p>
    <w:p w14:paraId="5D5B7226" w14:textId="52A0B6D2" w:rsidR="00346FC1" w:rsidRPr="004314C1" w:rsidRDefault="00FA538F" w:rsidP="00002C84">
      <w:pPr>
        <w:spacing w:after="0"/>
        <w:rPr>
          <w:rFonts w:ascii="Times New Roman" w:hAnsi="Times New Roman" w:cs="Times New Roman"/>
          <w:sz w:val="24"/>
          <w:szCs w:val="24"/>
        </w:rPr>
      </w:pPr>
      <w:r w:rsidRPr="00002C84">
        <w:rPr>
          <w:rFonts w:ascii="Times New Roman" w:hAnsi="Times New Roman" w:cs="Times New Roman"/>
          <w:sz w:val="24"/>
          <w:szCs w:val="24"/>
        </w:rPr>
        <w:t>Unliquidated Balance of Federal Funds:</w:t>
      </w:r>
      <w:r w:rsidRPr="004314C1">
        <w:rPr>
          <w:rFonts w:ascii="Times New Roman" w:hAnsi="Times New Roman" w:cs="Times New Roman"/>
          <w:sz w:val="24"/>
          <w:szCs w:val="24"/>
        </w:rPr>
        <w:t xml:space="preserve">  This is going to tell me, depending on where we are in the period of performance and what the progress report narrative says, how w</w:t>
      </w:r>
      <w:r w:rsidRPr="004314C1">
        <w:rPr>
          <w:rFonts w:ascii="Times New Roman" w:hAnsi="Times New Roman" w:cs="Times New Roman"/>
          <w:sz w:val="24"/>
          <w:szCs w:val="24"/>
        </w:rPr>
        <w:t>ell a state is doing with respect to expenditure rates.  (Are states on target with meeting their target expenditure target date?)</w:t>
      </w:r>
    </w:p>
    <w:p w14:paraId="18370276" w14:textId="77777777" w:rsidR="00346FC1" w:rsidRDefault="00FA538F" w:rsidP="00002C84">
      <w:pPr>
        <w:spacing w:after="0"/>
        <w:rPr>
          <w:rFonts w:ascii="Times New Roman" w:hAnsi="Times New Roman" w:cs="Times New Roman"/>
          <w:sz w:val="24"/>
          <w:szCs w:val="24"/>
        </w:rPr>
      </w:pPr>
      <w:r w:rsidRPr="00002C84">
        <w:rPr>
          <w:rFonts w:ascii="Times New Roman" w:hAnsi="Times New Roman" w:cs="Times New Roman"/>
          <w:sz w:val="24"/>
          <w:szCs w:val="24"/>
        </w:rPr>
        <w:lastRenderedPageBreak/>
        <w:t>Remarks:</w:t>
      </w:r>
      <w:r w:rsidRPr="004314C1">
        <w:rPr>
          <w:rFonts w:ascii="Times New Roman" w:hAnsi="Times New Roman" w:cs="Times New Roman"/>
          <w:sz w:val="24"/>
          <w:szCs w:val="24"/>
        </w:rPr>
        <w:t xml:space="preserve">  For the 10% Evaluation set-aside States indicated they would use, within their RESEA State Plan, they must break-ou</w:t>
      </w:r>
      <w:r w:rsidRPr="004314C1">
        <w:rPr>
          <w:rFonts w:ascii="Times New Roman" w:hAnsi="Times New Roman" w:cs="Times New Roman"/>
          <w:sz w:val="24"/>
          <w:szCs w:val="24"/>
        </w:rPr>
        <w:t xml:space="preserve">t those cumulative expenditures in the Remarks section of the ETA-9130. And those reporting instructions can be found in UIPL 18-20, section 5(d) Evaluation Set-aside Funds.  This new guidance very clearly states: “Evaluation costs must be reported in the </w:t>
      </w:r>
      <w:r w:rsidRPr="004314C1">
        <w:rPr>
          <w:rFonts w:ascii="Times New Roman" w:hAnsi="Times New Roman" w:cs="Times New Roman"/>
          <w:sz w:val="24"/>
          <w:szCs w:val="24"/>
        </w:rPr>
        <w:t>comment section of the ETA-9130 Financial Report…”  We expect to see an uptick in evaluation expenditures as states increasing their evaluation activities to begin meeting the new requirement.</w:t>
      </w:r>
    </w:p>
    <w:p w14:paraId="11661680" w14:textId="77777777" w:rsidR="00EC098F" w:rsidRPr="004314C1" w:rsidRDefault="00EC098F" w:rsidP="00EC098F">
      <w:pPr>
        <w:spacing w:after="0"/>
        <w:ind w:left="720"/>
        <w:rPr>
          <w:rFonts w:ascii="Times New Roman" w:hAnsi="Times New Roman" w:cs="Times New Roman"/>
          <w:sz w:val="24"/>
          <w:szCs w:val="24"/>
        </w:rPr>
      </w:pPr>
    </w:p>
    <w:p w14:paraId="1479F7BB" w14:textId="77777777"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Now that you have an idea of what the ETA-9130 looks like, lets take a look at the ETA-9178 report… Next slide.</w:t>
      </w:r>
    </w:p>
    <w:p w14:paraId="2621827F" w14:textId="77777777" w:rsidR="002B7B38" w:rsidRPr="004314C1" w:rsidRDefault="002B7B38" w:rsidP="00EC098F">
      <w:pPr>
        <w:spacing w:after="0"/>
        <w:rPr>
          <w:rFonts w:ascii="Times New Roman" w:hAnsi="Times New Roman" w:cs="Times New Roman"/>
          <w:sz w:val="24"/>
          <w:szCs w:val="24"/>
        </w:rPr>
      </w:pPr>
    </w:p>
    <w:p w14:paraId="6E981980" w14:textId="77777777" w:rsidR="002B7B38" w:rsidRPr="004314C1" w:rsidRDefault="002B7B38" w:rsidP="00EC098F">
      <w:pPr>
        <w:spacing w:after="0"/>
        <w:rPr>
          <w:rFonts w:ascii="Times New Roman" w:hAnsi="Times New Roman" w:cs="Times New Roman"/>
          <w:b/>
          <w:sz w:val="24"/>
          <w:szCs w:val="24"/>
          <w:u w:val="single"/>
        </w:rPr>
      </w:pPr>
      <w:r w:rsidRPr="004314C1">
        <w:rPr>
          <w:rFonts w:ascii="Times New Roman" w:hAnsi="Times New Roman" w:cs="Times New Roman"/>
          <w:b/>
          <w:sz w:val="24"/>
          <w:szCs w:val="24"/>
          <w:u w:val="single"/>
        </w:rPr>
        <w:t>Slide 8</w:t>
      </w:r>
    </w:p>
    <w:p w14:paraId="5C173BC2" w14:textId="398FCC47" w:rsidR="002B7B38" w:rsidRPr="004314C1" w:rsidRDefault="00002C84"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 xml:space="preserve">The ETA-9178 report, for the most part, </w:t>
      </w:r>
      <w:r w:rsidR="004314C1" w:rsidRPr="004314C1">
        <w:rPr>
          <w:rFonts w:ascii="Times New Roman" w:hAnsi="Times New Roman" w:cs="Times New Roman"/>
          <w:sz w:val="24"/>
          <w:szCs w:val="24"/>
        </w:rPr>
        <w:t>collects</w:t>
      </w:r>
      <w:r w:rsidR="002B7B38" w:rsidRPr="004314C1">
        <w:rPr>
          <w:rFonts w:ascii="Times New Roman" w:hAnsi="Times New Roman" w:cs="Times New Roman"/>
          <w:sz w:val="24"/>
          <w:szCs w:val="24"/>
        </w:rPr>
        <w:t xml:space="preserve"> General, Contact Information, Project </w:t>
      </w:r>
      <w:r w:rsidR="002B7B38" w:rsidRPr="00002C84">
        <w:rPr>
          <w:rFonts w:ascii="Times New Roman" w:hAnsi="Times New Roman" w:cs="Times New Roman"/>
          <w:sz w:val="24"/>
          <w:szCs w:val="24"/>
        </w:rPr>
        <w:t>UPDATES</w:t>
      </w:r>
      <w:r w:rsidR="002B7B38" w:rsidRPr="004314C1">
        <w:rPr>
          <w:rFonts w:ascii="Times New Roman" w:hAnsi="Times New Roman" w:cs="Times New Roman"/>
          <w:sz w:val="24"/>
          <w:szCs w:val="24"/>
        </w:rPr>
        <w:t xml:space="preserve">, Funding Status, State </w:t>
      </w:r>
      <w:r w:rsidR="004314C1" w:rsidRPr="004314C1">
        <w:rPr>
          <w:rFonts w:ascii="Times New Roman" w:hAnsi="Times New Roman" w:cs="Times New Roman"/>
          <w:sz w:val="24"/>
          <w:szCs w:val="24"/>
        </w:rPr>
        <w:t>Self-Assessment</w:t>
      </w:r>
      <w:r w:rsidR="002B7B38" w:rsidRPr="004314C1">
        <w:rPr>
          <w:rFonts w:ascii="Times New Roman" w:hAnsi="Times New Roman" w:cs="Times New Roman"/>
          <w:sz w:val="24"/>
          <w:szCs w:val="24"/>
        </w:rPr>
        <w:t xml:space="preserve">, </w:t>
      </w:r>
      <w:r w:rsidR="004314C1" w:rsidRPr="004314C1">
        <w:rPr>
          <w:rFonts w:ascii="Times New Roman" w:hAnsi="Times New Roman" w:cs="Times New Roman"/>
          <w:sz w:val="24"/>
          <w:szCs w:val="24"/>
        </w:rPr>
        <w:t>and Challenges</w:t>
      </w:r>
      <w:r w:rsidR="002B7B38" w:rsidRPr="004314C1">
        <w:rPr>
          <w:rFonts w:ascii="Times New Roman" w:hAnsi="Times New Roman" w:cs="Times New Roman"/>
          <w:sz w:val="24"/>
          <w:szCs w:val="24"/>
        </w:rPr>
        <w:t>/TA Needs.</w:t>
      </w:r>
    </w:p>
    <w:p w14:paraId="7FF23FAF" w14:textId="77777777" w:rsidR="00002C84" w:rsidRDefault="00002C84" w:rsidP="00EC098F">
      <w:pPr>
        <w:spacing w:after="0"/>
        <w:rPr>
          <w:rFonts w:ascii="Times New Roman" w:hAnsi="Times New Roman" w:cs="Times New Roman"/>
          <w:sz w:val="24"/>
          <w:szCs w:val="24"/>
        </w:rPr>
      </w:pPr>
    </w:p>
    <w:p w14:paraId="3DDE93CB" w14:textId="3059B614" w:rsidR="002B7B38" w:rsidRDefault="002B7B38" w:rsidP="00002C84">
      <w:pPr>
        <w:spacing w:after="0"/>
        <w:rPr>
          <w:rFonts w:ascii="Times New Roman" w:hAnsi="Times New Roman" w:cs="Times New Roman"/>
          <w:sz w:val="24"/>
          <w:szCs w:val="24"/>
        </w:rPr>
      </w:pPr>
      <w:r w:rsidRPr="004314C1">
        <w:rPr>
          <w:rFonts w:ascii="Times New Roman" w:hAnsi="Times New Roman" w:cs="Times New Roman"/>
          <w:sz w:val="24"/>
          <w:szCs w:val="24"/>
        </w:rPr>
        <w:t>I thought it might be helpful to go over some common mistakes we often see in the regional office</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Untimely reports:</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February 14</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May 15</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August 14</w:t>
      </w:r>
      <w:r w:rsidR="00002C84">
        <w:rPr>
          <w:rFonts w:ascii="Times New Roman" w:hAnsi="Times New Roman" w:cs="Times New Roman"/>
          <w:sz w:val="24"/>
          <w:szCs w:val="24"/>
        </w:rPr>
        <w:t xml:space="preserve">, and </w:t>
      </w:r>
      <w:r w:rsidRPr="004314C1">
        <w:rPr>
          <w:rFonts w:ascii="Times New Roman" w:hAnsi="Times New Roman" w:cs="Times New Roman"/>
          <w:sz w:val="24"/>
          <w:szCs w:val="24"/>
        </w:rPr>
        <w:t>November 14</w:t>
      </w:r>
      <w:r w:rsidR="00002C84">
        <w:rPr>
          <w:rFonts w:ascii="Times New Roman" w:hAnsi="Times New Roman" w:cs="Times New Roman"/>
          <w:sz w:val="24"/>
          <w:szCs w:val="24"/>
        </w:rPr>
        <w:t>.</w:t>
      </w:r>
    </w:p>
    <w:p w14:paraId="7CAAECD6" w14:textId="77777777" w:rsidR="00002C84" w:rsidRPr="004314C1" w:rsidRDefault="00002C84" w:rsidP="00002C84">
      <w:pPr>
        <w:spacing w:after="0"/>
        <w:rPr>
          <w:rFonts w:ascii="Times New Roman" w:hAnsi="Times New Roman" w:cs="Times New Roman"/>
          <w:sz w:val="24"/>
          <w:szCs w:val="24"/>
        </w:rPr>
      </w:pPr>
    </w:p>
    <w:p w14:paraId="1ED89BCE" w14:textId="77777777" w:rsidR="00346FC1" w:rsidRPr="004314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rPr>
        <w:t>Incomplete reports (Circles):  It is important to mention, we often have to return incomplete reports back to state to fill-out.  We a</w:t>
      </w:r>
      <w:r w:rsidRPr="004314C1">
        <w:rPr>
          <w:rFonts w:ascii="Times New Roman" w:hAnsi="Times New Roman" w:cs="Times New Roman"/>
          <w:sz w:val="24"/>
          <w:szCs w:val="24"/>
        </w:rPr>
        <w:t>re not authorized to alter state reports, so please submit your reports completely filled out, no matter how insignificant the field may seem.</w:t>
      </w:r>
    </w:p>
    <w:p w14:paraId="50F5D520" w14:textId="77777777" w:rsidR="00002C84" w:rsidRDefault="00002C84" w:rsidP="00002C84">
      <w:pPr>
        <w:spacing w:after="0"/>
        <w:rPr>
          <w:rFonts w:ascii="Times New Roman" w:hAnsi="Times New Roman" w:cs="Times New Roman"/>
          <w:sz w:val="24"/>
          <w:szCs w:val="24"/>
        </w:rPr>
      </w:pPr>
    </w:p>
    <w:p w14:paraId="1C199D30" w14:textId="4736B10D" w:rsidR="00346FC1" w:rsidRPr="004314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rPr>
        <w:t>Indications of inaccurate reports:</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 xml:space="preserve">Expired Expenditure Target:  Two things to note here; </w:t>
      </w:r>
      <w:r w:rsidR="00002C84">
        <w:rPr>
          <w:rFonts w:ascii="Times New Roman" w:hAnsi="Times New Roman" w:cs="Times New Roman"/>
          <w:sz w:val="24"/>
          <w:szCs w:val="24"/>
        </w:rPr>
        <w:t>one</w:t>
      </w:r>
      <w:r w:rsidRPr="004314C1">
        <w:rPr>
          <w:rFonts w:ascii="Times New Roman" w:hAnsi="Times New Roman" w:cs="Times New Roman"/>
          <w:sz w:val="24"/>
          <w:szCs w:val="24"/>
        </w:rPr>
        <w:t xml:space="preserve">- this field must be </w:t>
      </w:r>
      <w:r w:rsidRPr="004314C1">
        <w:rPr>
          <w:rFonts w:ascii="Times New Roman" w:hAnsi="Times New Roman" w:cs="Times New Roman"/>
          <w:sz w:val="24"/>
          <w:szCs w:val="24"/>
        </w:rPr>
        <w:t xml:space="preserve">a date and </w:t>
      </w:r>
      <w:r w:rsidR="00002C84">
        <w:rPr>
          <w:rFonts w:ascii="Times New Roman" w:hAnsi="Times New Roman" w:cs="Times New Roman"/>
          <w:sz w:val="24"/>
          <w:szCs w:val="24"/>
        </w:rPr>
        <w:t>two</w:t>
      </w:r>
      <w:r w:rsidRPr="004314C1">
        <w:rPr>
          <w:rFonts w:ascii="Times New Roman" w:hAnsi="Times New Roman" w:cs="Times New Roman"/>
          <w:sz w:val="24"/>
          <w:szCs w:val="24"/>
        </w:rPr>
        <w:t>- the date must not be expired.</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 xml:space="preserve">Behind schedule:  If a state </w:t>
      </w:r>
      <w:r w:rsidR="00EC098F" w:rsidRPr="004314C1">
        <w:rPr>
          <w:rFonts w:ascii="Times New Roman" w:hAnsi="Times New Roman" w:cs="Times New Roman"/>
          <w:sz w:val="24"/>
          <w:szCs w:val="24"/>
        </w:rPr>
        <w:t>self-assess</w:t>
      </w:r>
      <w:r w:rsidRPr="004314C1">
        <w:rPr>
          <w:rFonts w:ascii="Times New Roman" w:hAnsi="Times New Roman" w:cs="Times New Roman"/>
          <w:sz w:val="24"/>
          <w:szCs w:val="24"/>
        </w:rPr>
        <w:t xml:space="preserve"> themselves to be “behind” schedule, the expectation is there will be a comment under section D, Project</w:t>
      </w:r>
      <w:r w:rsidR="00002C84">
        <w:rPr>
          <w:rFonts w:ascii="Times New Roman" w:hAnsi="Times New Roman" w:cs="Times New Roman"/>
          <w:sz w:val="24"/>
          <w:szCs w:val="24"/>
        </w:rPr>
        <w:t xml:space="preserve"> </w:t>
      </w:r>
      <w:r w:rsidRPr="004314C1">
        <w:rPr>
          <w:rFonts w:ascii="Times New Roman" w:hAnsi="Times New Roman" w:cs="Times New Roman"/>
          <w:sz w:val="24"/>
          <w:szCs w:val="24"/>
        </w:rPr>
        <w:t xml:space="preserve">challenges.  As the </w:t>
      </w:r>
      <w:r w:rsidR="00EC098F" w:rsidRPr="004314C1">
        <w:rPr>
          <w:rFonts w:ascii="Times New Roman" w:hAnsi="Times New Roman" w:cs="Times New Roman"/>
          <w:sz w:val="24"/>
          <w:szCs w:val="24"/>
        </w:rPr>
        <w:t>reviewer,</w:t>
      </w:r>
      <w:r w:rsidRPr="004314C1">
        <w:rPr>
          <w:rFonts w:ascii="Times New Roman" w:hAnsi="Times New Roman" w:cs="Times New Roman"/>
          <w:sz w:val="24"/>
          <w:szCs w:val="24"/>
        </w:rPr>
        <w:t xml:space="preserve"> I </w:t>
      </w:r>
      <w:r w:rsidR="00EC098F" w:rsidRPr="004314C1">
        <w:rPr>
          <w:rFonts w:ascii="Times New Roman" w:hAnsi="Times New Roman" w:cs="Times New Roman"/>
          <w:sz w:val="24"/>
          <w:szCs w:val="24"/>
        </w:rPr>
        <w:t>should not</w:t>
      </w:r>
      <w:r w:rsidRPr="004314C1">
        <w:rPr>
          <w:rFonts w:ascii="Times New Roman" w:hAnsi="Times New Roman" w:cs="Times New Roman"/>
          <w:sz w:val="24"/>
          <w:szCs w:val="24"/>
        </w:rPr>
        <w:t xml:space="preserve"> be left wondering </w:t>
      </w:r>
      <w:r w:rsidRPr="004314C1">
        <w:rPr>
          <w:rFonts w:ascii="Times New Roman" w:hAnsi="Times New Roman" w:cs="Times New Roman"/>
          <w:sz w:val="24"/>
          <w:szCs w:val="24"/>
        </w:rPr>
        <w:t>why you are being schedule after reviewing the progress report.</w:t>
      </w:r>
    </w:p>
    <w:p w14:paraId="6F9B68E8" w14:textId="77777777" w:rsidR="00002C84" w:rsidRDefault="00002C84" w:rsidP="00002C84">
      <w:pPr>
        <w:spacing w:after="0"/>
        <w:rPr>
          <w:rFonts w:ascii="Times New Roman" w:hAnsi="Times New Roman" w:cs="Times New Roman"/>
          <w:sz w:val="24"/>
          <w:szCs w:val="24"/>
        </w:rPr>
      </w:pPr>
    </w:p>
    <w:p w14:paraId="1DAFFC60" w14:textId="03143433" w:rsidR="00346FC1" w:rsidRDefault="00FA538F" w:rsidP="00002C84">
      <w:pPr>
        <w:spacing w:after="0"/>
        <w:rPr>
          <w:rFonts w:ascii="Times New Roman" w:hAnsi="Times New Roman" w:cs="Times New Roman"/>
          <w:sz w:val="24"/>
          <w:szCs w:val="24"/>
        </w:rPr>
      </w:pPr>
      <w:r w:rsidRPr="004314C1">
        <w:rPr>
          <w:rFonts w:ascii="Times New Roman" w:hAnsi="Times New Roman" w:cs="Times New Roman"/>
          <w:sz w:val="24"/>
          <w:szCs w:val="24"/>
        </w:rPr>
        <w:t>Narratives should be update each quarter</w:t>
      </w:r>
      <w:r w:rsidR="00002C84">
        <w:rPr>
          <w:rFonts w:ascii="Times New Roman" w:hAnsi="Times New Roman" w:cs="Times New Roman"/>
          <w:sz w:val="24"/>
          <w:szCs w:val="24"/>
        </w:rPr>
        <w:t>.</w:t>
      </w:r>
    </w:p>
    <w:p w14:paraId="392343DF" w14:textId="77777777" w:rsidR="00002C84" w:rsidRPr="004314C1" w:rsidRDefault="00002C84" w:rsidP="00002C84">
      <w:pPr>
        <w:spacing w:after="0"/>
        <w:rPr>
          <w:rFonts w:ascii="Times New Roman" w:hAnsi="Times New Roman" w:cs="Times New Roman"/>
          <w:sz w:val="24"/>
          <w:szCs w:val="24"/>
        </w:rPr>
      </w:pPr>
    </w:p>
    <w:p w14:paraId="0371C2B9" w14:textId="77777777" w:rsidR="00346FC1" w:rsidRPr="004314C1" w:rsidRDefault="00EC098F" w:rsidP="00002C84">
      <w:pPr>
        <w:spacing w:after="0"/>
        <w:rPr>
          <w:rFonts w:ascii="Times New Roman" w:hAnsi="Times New Roman" w:cs="Times New Roman"/>
          <w:sz w:val="24"/>
          <w:szCs w:val="24"/>
        </w:rPr>
      </w:pPr>
      <w:r w:rsidRPr="004314C1">
        <w:rPr>
          <w:rFonts w:ascii="Times New Roman" w:hAnsi="Times New Roman" w:cs="Times New Roman"/>
          <w:sz w:val="24"/>
          <w:szCs w:val="24"/>
        </w:rPr>
        <w:t>Finally</w:t>
      </w:r>
      <w:r w:rsidR="00FA538F" w:rsidRPr="004314C1">
        <w:rPr>
          <w:rFonts w:ascii="Times New Roman" w:hAnsi="Times New Roman" w:cs="Times New Roman"/>
          <w:sz w:val="24"/>
          <w:szCs w:val="24"/>
        </w:rPr>
        <w:t xml:space="preserve">, ETA-9178 obligations do not reconcile to the ETA-9130 report.  </w:t>
      </w:r>
    </w:p>
    <w:p w14:paraId="3E47F080" w14:textId="77777777" w:rsidR="00EC098F" w:rsidRDefault="00EC098F" w:rsidP="00EC098F">
      <w:pPr>
        <w:spacing w:after="0"/>
        <w:rPr>
          <w:rFonts w:ascii="Times New Roman" w:hAnsi="Times New Roman" w:cs="Times New Roman"/>
          <w:b/>
          <w:sz w:val="24"/>
          <w:szCs w:val="24"/>
          <w:u w:val="single"/>
        </w:rPr>
      </w:pPr>
    </w:p>
    <w:p w14:paraId="68E2284D" w14:textId="77777777" w:rsidR="00EC098F" w:rsidRDefault="00EC098F" w:rsidP="00EC098F">
      <w:pPr>
        <w:spacing w:after="0"/>
        <w:rPr>
          <w:rFonts w:ascii="Times New Roman" w:hAnsi="Times New Roman" w:cs="Times New Roman"/>
          <w:b/>
          <w:sz w:val="24"/>
          <w:szCs w:val="24"/>
          <w:u w:val="single"/>
        </w:rPr>
      </w:pPr>
    </w:p>
    <w:p w14:paraId="47310EF4"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9</w:t>
      </w:r>
    </w:p>
    <w:p w14:paraId="40177F95" w14:textId="024604B2" w:rsidR="002B7B38" w:rsidRDefault="00002C84"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When you hear the word reconciliations, I promise you something much more complicated than this comes to mind… This is what I mean when I say we need to reconcile the ETA-9130 financial information to the ETA-9178 financial information.</w:t>
      </w:r>
    </w:p>
    <w:p w14:paraId="608641E8" w14:textId="77777777" w:rsidR="00EC098F" w:rsidRPr="004314C1" w:rsidRDefault="00EC098F" w:rsidP="00EC098F">
      <w:pPr>
        <w:spacing w:after="0"/>
        <w:rPr>
          <w:rFonts w:ascii="Times New Roman" w:hAnsi="Times New Roman" w:cs="Times New Roman"/>
          <w:sz w:val="24"/>
          <w:szCs w:val="24"/>
        </w:rPr>
      </w:pPr>
    </w:p>
    <w:p w14:paraId="199B45C3" w14:textId="77777777"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On the left you have the ETA-9130 report and on the right you have the ETA-9178 report…</w:t>
      </w:r>
    </w:p>
    <w:p w14:paraId="3690DB2E" w14:textId="2412A9F8" w:rsidR="002B7B38" w:rsidRPr="00002C84" w:rsidRDefault="002B7B38" w:rsidP="00002C84">
      <w:pPr>
        <w:spacing w:after="0"/>
        <w:rPr>
          <w:rFonts w:ascii="Times New Roman" w:hAnsi="Times New Roman" w:cs="Times New Roman"/>
          <w:sz w:val="24"/>
          <w:szCs w:val="24"/>
        </w:rPr>
      </w:pPr>
      <w:r w:rsidRPr="004314C1">
        <w:rPr>
          <w:rFonts w:ascii="Times New Roman" w:hAnsi="Times New Roman" w:cs="Times New Roman"/>
          <w:sz w:val="24"/>
          <w:szCs w:val="24"/>
        </w:rPr>
        <w:t>As you can see, I have used different colored arrows to help you see the following connections between the two reports:</w:t>
      </w:r>
      <w:r w:rsidR="00002C84">
        <w:rPr>
          <w:rFonts w:ascii="Times New Roman" w:hAnsi="Times New Roman" w:cs="Times New Roman"/>
          <w:sz w:val="24"/>
          <w:szCs w:val="24"/>
        </w:rPr>
        <w:t xml:space="preserve"> </w:t>
      </w:r>
      <w:r w:rsidRPr="00002C84">
        <w:rPr>
          <w:rFonts w:ascii="Times New Roman" w:hAnsi="Times New Roman" w:cs="Times New Roman"/>
          <w:sz w:val="24"/>
          <w:szCs w:val="24"/>
        </w:rPr>
        <w:t>ETA-9130 Line 10d Total Federal Funds Authorized should equal Total Project Funding in the ETA-9178.</w:t>
      </w:r>
      <w:r w:rsidR="00002C84">
        <w:rPr>
          <w:rFonts w:ascii="Times New Roman" w:hAnsi="Times New Roman" w:cs="Times New Roman"/>
          <w:sz w:val="24"/>
          <w:szCs w:val="24"/>
        </w:rPr>
        <w:t xml:space="preserve"> </w:t>
      </w:r>
      <w:r w:rsidRPr="00002C84">
        <w:rPr>
          <w:rFonts w:ascii="Times New Roman" w:hAnsi="Times New Roman" w:cs="Times New Roman"/>
          <w:sz w:val="24"/>
          <w:szCs w:val="24"/>
        </w:rPr>
        <w:t xml:space="preserve">ETA-9130 Line 10h Total Federal Obligations should equal </w:t>
      </w:r>
      <w:r w:rsidRPr="00002C84">
        <w:rPr>
          <w:rFonts w:ascii="Times New Roman" w:hAnsi="Times New Roman" w:cs="Times New Roman"/>
          <w:sz w:val="24"/>
          <w:szCs w:val="24"/>
        </w:rPr>
        <w:lastRenderedPageBreak/>
        <w:t xml:space="preserve">Total Obligated in the ETA-9178. </w:t>
      </w:r>
      <w:r w:rsidR="00002C84">
        <w:rPr>
          <w:rFonts w:ascii="Times New Roman" w:hAnsi="Times New Roman" w:cs="Times New Roman"/>
          <w:sz w:val="24"/>
          <w:szCs w:val="24"/>
        </w:rPr>
        <w:t xml:space="preserve"> </w:t>
      </w:r>
      <w:r w:rsidRPr="00002C84">
        <w:rPr>
          <w:rFonts w:ascii="Times New Roman" w:hAnsi="Times New Roman" w:cs="Times New Roman"/>
          <w:sz w:val="24"/>
          <w:szCs w:val="24"/>
        </w:rPr>
        <w:t>ETA-9130 Line 10i Unobligated Balance of Federal Funds should equal Funding Balance on the ETA-9178.</w:t>
      </w:r>
    </w:p>
    <w:p w14:paraId="6E354E4C" w14:textId="77777777" w:rsidR="00EC098F" w:rsidRDefault="00EC098F" w:rsidP="00EC098F">
      <w:pPr>
        <w:spacing w:after="0"/>
        <w:rPr>
          <w:rFonts w:ascii="Times New Roman" w:hAnsi="Times New Roman" w:cs="Times New Roman"/>
          <w:sz w:val="24"/>
          <w:szCs w:val="24"/>
        </w:rPr>
      </w:pPr>
    </w:p>
    <w:p w14:paraId="0E09AA9B" w14:textId="77777777"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If the two reports are for the same grant and the same quarter ending, this information must reconcile.</w:t>
      </w:r>
    </w:p>
    <w:p w14:paraId="23E2AC7D" w14:textId="77777777" w:rsidR="00E22249" w:rsidRPr="00E22249" w:rsidRDefault="00E22249" w:rsidP="00EC098F">
      <w:pPr>
        <w:spacing w:after="0"/>
        <w:rPr>
          <w:rFonts w:ascii="Times New Roman" w:hAnsi="Times New Roman" w:cs="Times New Roman"/>
          <w:b/>
          <w:sz w:val="24"/>
          <w:szCs w:val="24"/>
          <w:u w:val="single"/>
        </w:rPr>
      </w:pPr>
    </w:p>
    <w:p w14:paraId="4A000962"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10</w:t>
      </w:r>
    </w:p>
    <w:p w14:paraId="33A57C14" w14:textId="7752B06D" w:rsidR="00346FC1" w:rsidRDefault="00002C84" w:rsidP="00002C84">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These are some common mistakes we find when reviewing the ETA-9130 reports</w:t>
      </w:r>
      <w:r>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Cash on hand </w:t>
      </w:r>
      <w:r w:rsidR="00FA538F" w:rsidRPr="004314C1">
        <w:rPr>
          <w:rFonts w:ascii="Times New Roman" w:hAnsi="Times New Roman" w:cs="Times New Roman"/>
          <w:b/>
          <w:bCs/>
          <w:sz w:val="24"/>
          <w:szCs w:val="24"/>
        </w:rPr>
        <w:t>NOT</w:t>
      </w:r>
      <w:r w:rsidR="00FA538F" w:rsidRPr="004314C1">
        <w:rPr>
          <w:rFonts w:ascii="Times New Roman" w:hAnsi="Times New Roman" w:cs="Times New Roman"/>
          <w:sz w:val="24"/>
          <w:szCs w:val="24"/>
        </w:rPr>
        <w:t xml:space="preserve"> explained on the remarks section;</w:t>
      </w:r>
      <w:r>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Administrative expenditures </w:t>
      </w:r>
      <w:r w:rsidR="00FA538F" w:rsidRPr="004314C1">
        <w:rPr>
          <w:rFonts w:ascii="Times New Roman" w:hAnsi="Times New Roman" w:cs="Times New Roman"/>
          <w:b/>
          <w:bCs/>
          <w:sz w:val="24"/>
          <w:szCs w:val="24"/>
        </w:rPr>
        <w:t>NOT</w:t>
      </w:r>
      <w:r w:rsidR="00FA538F" w:rsidRPr="004314C1">
        <w:rPr>
          <w:rFonts w:ascii="Times New Roman" w:hAnsi="Times New Roman" w:cs="Times New Roman"/>
          <w:sz w:val="24"/>
          <w:szCs w:val="24"/>
        </w:rPr>
        <w:t xml:space="preserve"> broken out online item 10(f);</w:t>
      </w:r>
      <w:r>
        <w:rPr>
          <w:rFonts w:ascii="Times New Roman" w:hAnsi="Times New Roman" w:cs="Times New Roman"/>
          <w:sz w:val="24"/>
          <w:szCs w:val="24"/>
        </w:rPr>
        <w:t xml:space="preserve"> </w:t>
      </w:r>
      <w:r w:rsidR="00FA538F" w:rsidRPr="004314C1">
        <w:rPr>
          <w:rFonts w:ascii="Times New Roman" w:hAnsi="Times New Roman" w:cs="Times New Roman"/>
          <w:sz w:val="24"/>
          <w:szCs w:val="24"/>
        </w:rPr>
        <w:t>Total Federal Obligations (line 10</w:t>
      </w:r>
      <w:r w:rsidR="00FA538F" w:rsidRPr="004314C1">
        <w:rPr>
          <w:rFonts w:ascii="Times New Roman" w:hAnsi="Times New Roman" w:cs="Times New Roman"/>
          <w:sz w:val="24"/>
          <w:szCs w:val="24"/>
        </w:rPr>
        <w:t xml:space="preserve">h) does </w:t>
      </w:r>
      <w:r w:rsidR="00FA538F" w:rsidRPr="004314C1">
        <w:rPr>
          <w:rFonts w:ascii="Times New Roman" w:hAnsi="Times New Roman" w:cs="Times New Roman"/>
          <w:b/>
          <w:bCs/>
          <w:sz w:val="24"/>
          <w:szCs w:val="24"/>
        </w:rPr>
        <w:t>NOT</w:t>
      </w:r>
      <w:r w:rsidR="00FA538F" w:rsidRPr="004314C1">
        <w:rPr>
          <w:rFonts w:ascii="Times New Roman" w:hAnsi="Times New Roman" w:cs="Times New Roman"/>
          <w:sz w:val="24"/>
          <w:szCs w:val="24"/>
        </w:rPr>
        <w:t xml:space="preserve"> reconcile to the ETA-9178, section C “Total Obligated”; and</w:t>
      </w:r>
      <w:r>
        <w:rPr>
          <w:rFonts w:ascii="Times New Roman" w:hAnsi="Times New Roman" w:cs="Times New Roman"/>
          <w:sz w:val="24"/>
          <w:szCs w:val="24"/>
        </w:rPr>
        <w:t xml:space="preserve"> </w:t>
      </w:r>
      <w:r w:rsidR="00FA538F" w:rsidRPr="00002C84">
        <w:rPr>
          <w:rFonts w:ascii="Times New Roman" w:hAnsi="Times New Roman" w:cs="Times New Roman"/>
          <w:sz w:val="24"/>
          <w:szCs w:val="24"/>
        </w:rPr>
        <w:t>Cumulative</w:t>
      </w:r>
      <w:r w:rsidR="00FA538F" w:rsidRPr="004314C1">
        <w:rPr>
          <w:rFonts w:ascii="Times New Roman" w:hAnsi="Times New Roman" w:cs="Times New Roman"/>
          <w:sz w:val="24"/>
          <w:szCs w:val="24"/>
        </w:rPr>
        <w:t xml:space="preserve"> Evaluation expenditures </w:t>
      </w:r>
      <w:r w:rsidR="00FA538F" w:rsidRPr="004314C1">
        <w:rPr>
          <w:rFonts w:ascii="Times New Roman" w:hAnsi="Times New Roman" w:cs="Times New Roman"/>
          <w:b/>
          <w:bCs/>
          <w:sz w:val="24"/>
          <w:szCs w:val="24"/>
        </w:rPr>
        <w:t>NOT</w:t>
      </w:r>
      <w:r w:rsidR="00FA538F" w:rsidRPr="004314C1">
        <w:rPr>
          <w:rFonts w:ascii="Times New Roman" w:hAnsi="Times New Roman" w:cs="Times New Roman"/>
          <w:sz w:val="24"/>
          <w:szCs w:val="24"/>
        </w:rPr>
        <w:t xml:space="preserve"> being reported in the remarks section.</w:t>
      </w:r>
    </w:p>
    <w:p w14:paraId="6E95E746" w14:textId="77777777" w:rsidR="00EC098F" w:rsidRPr="004314C1" w:rsidRDefault="00EC098F" w:rsidP="00EC098F">
      <w:pPr>
        <w:spacing w:after="0"/>
        <w:ind w:left="720"/>
        <w:rPr>
          <w:rFonts w:ascii="Times New Roman" w:hAnsi="Times New Roman" w:cs="Times New Roman"/>
          <w:sz w:val="24"/>
          <w:szCs w:val="24"/>
        </w:rPr>
      </w:pPr>
    </w:p>
    <w:p w14:paraId="1C9CC77E" w14:textId="7EE20651" w:rsidR="00346FC1" w:rsidRPr="004314C1" w:rsidRDefault="002B7B38" w:rsidP="00002C84">
      <w:pPr>
        <w:spacing w:after="0"/>
        <w:rPr>
          <w:rFonts w:ascii="Times New Roman" w:hAnsi="Times New Roman" w:cs="Times New Roman"/>
          <w:sz w:val="24"/>
          <w:szCs w:val="24"/>
        </w:rPr>
      </w:pPr>
      <w:r w:rsidRPr="004314C1">
        <w:rPr>
          <w:rFonts w:ascii="Times New Roman" w:hAnsi="Times New Roman" w:cs="Times New Roman"/>
          <w:sz w:val="24"/>
          <w:szCs w:val="24"/>
        </w:rPr>
        <w:t>And some common mistakes we find when reviewing the ETA-9178 reports are:</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Late reporting;</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Missing/Wrong: Grant Numbers, UIPL/Solicitation Numbers, Project Names;</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Expired Target Dates; and</w:t>
      </w:r>
      <w:r w:rsidR="00002C84">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If a 9130 is marked as final, that usually means the </w:t>
      </w:r>
      <w:r w:rsidR="00FA538F" w:rsidRPr="004314C1">
        <w:rPr>
          <w:rFonts w:ascii="Times New Roman" w:hAnsi="Times New Roman" w:cs="Times New Roman"/>
          <w:sz w:val="24"/>
          <w:szCs w:val="24"/>
        </w:rPr>
        <w:t>corresponding ETA-9178 should be marked as “Complete this Quarter” under the State Self-Assessment section for that same quarter.</w:t>
      </w:r>
    </w:p>
    <w:p w14:paraId="459DF3BB" w14:textId="77777777" w:rsidR="00EC098F" w:rsidRDefault="00EC098F" w:rsidP="00EC098F">
      <w:pPr>
        <w:spacing w:after="0"/>
        <w:rPr>
          <w:rFonts w:ascii="Times New Roman" w:hAnsi="Times New Roman" w:cs="Times New Roman"/>
          <w:b/>
          <w:sz w:val="24"/>
          <w:szCs w:val="24"/>
          <w:u w:val="single"/>
        </w:rPr>
      </w:pPr>
    </w:p>
    <w:p w14:paraId="579C274C"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11</w:t>
      </w:r>
    </w:p>
    <w:p w14:paraId="1C9C6AB3" w14:textId="75FB8785" w:rsidR="002B7B38" w:rsidRDefault="00002C84"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 xml:space="preserve">So now that </w:t>
      </w:r>
      <w:r w:rsidR="00E22249" w:rsidRPr="004314C1">
        <w:rPr>
          <w:rFonts w:ascii="Times New Roman" w:hAnsi="Times New Roman" w:cs="Times New Roman"/>
          <w:sz w:val="24"/>
          <w:szCs w:val="24"/>
        </w:rPr>
        <w:t>we have</w:t>
      </w:r>
      <w:r w:rsidR="002B7B38" w:rsidRPr="004314C1">
        <w:rPr>
          <w:rFonts w:ascii="Times New Roman" w:hAnsi="Times New Roman" w:cs="Times New Roman"/>
          <w:sz w:val="24"/>
          <w:szCs w:val="24"/>
        </w:rPr>
        <w:t xml:space="preserve"> discussed the ETA-9128 Dashboard, ETA-9130 Financial Report and the ETA-9178 Progress Report; </w:t>
      </w:r>
      <w:r w:rsidR="00E22249" w:rsidRPr="004314C1">
        <w:rPr>
          <w:rFonts w:ascii="Times New Roman" w:hAnsi="Times New Roman" w:cs="Times New Roman"/>
          <w:sz w:val="24"/>
          <w:szCs w:val="24"/>
        </w:rPr>
        <w:t>let us</w:t>
      </w:r>
      <w:r w:rsidR="002B7B38" w:rsidRPr="004314C1">
        <w:rPr>
          <w:rFonts w:ascii="Times New Roman" w:hAnsi="Times New Roman" w:cs="Times New Roman"/>
          <w:sz w:val="24"/>
          <w:szCs w:val="24"/>
        </w:rPr>
        <w:t xml:space="preserve"> look at how we use the information…</w:t>
      </w:r>
    </w:p>
    <w:p w14:paraId="37B61192" w14:textId="77777777" w:rsidR="00EC098F" w:rsidRPr="004314C1" w:rsidRDefault="00EC098F" w:rsidP="00EC098F">
      <w:pPr>
        <w:spacing w:after="0"/>
        <w:rPr>
          <w:rFonts w:ascii="Times New Roman" w:hAnsi="Times New Roman" w:cs="Times New Roman"/>
          <w:sz w:val="24"/>
          <w:szCs w:val="24"/>
        </w:rPr>
      </w:pPr>
    </w:p>
    <w:p w14:paraId="5ECCDEE3"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12</w:t>
      </w:r>
    </w:p>
    <w:p w14:paraId="748F83ED" w14:textId="08A5C41B" w:rsidR="002B7B38" w:rsidRPr="004314C1" w:rsidRDefault="00384E97"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 xml:space="preserve">This is my RESEA Management Report… it’s been called monitoring tool, reconciliation report, monitoring report… whatever you want to call it bottom line is, it serves one very important purpose, it helps me manage all of RESEA Grants.  </w:t>
      </w:r>
    </w:p>
    <w:p w14:paraId="5325D76B" w14:textId="77777777" w:rsidR="00384E97" w:rsidRDefault="00384E97" w:rsidP="00EC098F">
      <w:pPr>
        <w:spacing w:after="0"/>
        <w:rPr>
          <w:rFonts w:ascii="Times New Roman" w:hAnsi="Times New Roman" w:cs="Times New Roman"/>
          <w:sz w:val="24"/>
          <w:szCs w:val="24"/>
        </w:rPr>
      </w:pPr>
    </w:p>
    <w:p w14:paraId="60270FFB" w14:textId="447F36E3" w:rsidR="002B7B38"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My reason for sharing this with you is twofold:</w:t>
      </w:r>
      <w:r w:rsidR="00384E97">
        <w:rPr>
          <w:rFonts w:ascii="Times New Roman" w:hAnsi="Times New Roman" w:cs="Times New Roman"/>
          <w:sz w:val="24"/>
          <w:szCs w:val="24"/>
        </w:rPr>
        <w:t xml:space="preserve"> one </w:t>
      </w:r>
      <w:r w:rsidRPr="004314C1">
        <w:rPr>
          <w:rFonts w:ascii="Times New Roman" w:hAnsi="Times New Roman" w:cs="Times New Roman"/>
          <w:sz w:val="24"/>
          <w:szCs w:val="24"/>
        </w:rPr>
        <w:t>give you ideas on possible management reports, if you don’t already have one; and</w:t>
      </w:r>
      <w:r w:rsidR="00384E97">
        <w:rPr>
          <w:rFonts w:ascii="Times New Roman" w:hAnsi="Times New Roman" w:cs="Times New Roman"/>
          <w:sz w:val="24"/>
          <w:szCs w:val="24"/>
        </w:rPr>
        <w:t xml:space="preserve"> two </w:t>
      </w:r>
      <w:r w:rsidRPr="004314C1">
        <w:rPr>
          <w:rFonts w:ascii="Times New Roman" w:hAnsi="Times New Roman" w:cs="Times New Roman"/>
          <w:sz w:val="24"/>
          <w:szCs w:val="24"/>
        </w:rPr>
        <w:t xml:space="preserve">make you aware of the level of data analysis and monitoring that has been going on leading to the issuance of new RESEA performance measures due to be issued hopefully by the end of the year.  So I hope you find this helpful.  </w:t>
      </w:r>
    </w:p>
    <w:p w14:paraId="559CE96C" w14:textId="77777777" w:rsidR="00EC098F" w:rsidRPr="004314C1" w:rsidRDefault="00EC098F" w:rsidP="00EC098F">
      <w:pPr>
        <w:spacing w:after="0"/>
        <w:rPr>
          <w:rFonts w:ascii="Times New Roman" w:hAnsi="Times New Roman" w:cs="Times New Roman"/>
          <w:sz w:val="24"/>
          <w:szCs w:val="24"/>
        </w:rPr>
      </w:pPr>
    </w:p>
    <w:p w14:paraId="46C416B9" w14:textId="7146A859" w:rsidR="00346FC1" w:rsidRDefault="002B7B38" w:rsidP="00384E97">
      <w:pPr>
        <w:spacing w:after="0"/>
        <w:rPr>
          <w:rFonts w:ascii="Times New Roman" w:hAnsi="Times New Roman" w:cs="Times New Roman"/>
          <w:sz w:val="24"/>
          <w:szCs w:val="24"/>
        </w:rPr>
      </w:pPr>
      <w:r w:rsidRPr="004314C1">
        <w:rPr>
          <w:rFonts w:ascii="Times New Roman" w:hAnsi="Times New Roman" w:cs="Times New Roman"/>
          <w:sz w:val="24"/>
          <w:szCs w:val="24"/>
        </w:rPr>
        <w:t>That said, by updating a few columns each quarter from the 9130 and the 9178 reports, I am able to monitor the following with this report and have it readily available for all of my grants:</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Monitors Report Timeliness</w:t>
      </w:r>
      <w:r w:rsidR="00384E97">
        <w:rPr>
          <w:rFonts w:ascii="Times New Roman" w:hAnsi="Times New Roman" w:cs="Times New Roman"/>
          <w:sz w:val="24"/>
          <w:szCs w:val="24"/>
        </w:rPr>
        <w:t>,</w:t>
      </w:r>
      <w:r w:rsidR="00FA538F" w:rsidRPr="004314C1">
        <w:rPr>
          <w:rFonts w:ascii="Times New Roman" w:hAnsi="Times New Roman" w:cs="Times New Roman"/>
          <w:sz w:val="24"/>
          <w:szCs w:val="24"/>
        </w:rPr>
        <w:t xml:space="preserve"> </w:t>
      </w:r>
      <w:r w:rsidR="00FA538F" w:rsidRPr="004314C1">
        <w:rPr>
          <w:rFonts w:ascii="Times New Roman" w:hAnsi="Times New Roman" w:cs="Times New Roman"/>
          <w:sz w:val="24"/>
          <w:szCs w:val="24"/>
        </w:rPr>
        <w:t>Monitors Admin CAP (15%)</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Monitor Eval Set-aside CAP (10%)</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Monitors Carry Over</w:t>
      </w:r>
      <w:r w:rsidR="00384E97">
        <w:rPr>
          <w:rFonts w:ascii="Times New Roman" w:hAnsi="Times New Roman" w:cs="Times New Roman"/>
          <w:sz w:val="24"/>
          <w:szCs w:val="24"/>
        </w:rPr>
        <w:t>,</w:t>
      </w:r>
      <w:r w:rsidR="00FA538F" w:rsidRPr="004314C1">
        <w:rPr>
          <w:rFonts w:ascii="Times New Roman" w:hAnsi="Times New Roman" w:cs="Times New Roman"/>
          <w:sz w:val="24"/>
          <w:szCs w:val="24"/>
        </w:rPr>
        <w:t xml:space="preserve"> </w:t>
      </w:r>
      <w:r w:rsidR="00FA538F" w:rsidRPr="004314C1">
        <w:rPr>
          <w:rFonts w:ascii="Times New Roman" w:hAnsi="Times New Roman" w:cs="Times New Roman"/>
          <w:sz w:val="24"/>
          <w:szCs w:val="24"/>
        </w:rPr>
        <w:t>Reconciliation of financial data between 9130/9178</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Monitors Expenditure </w:t>
      </w:r>
      <w:r w:rsidR="00FA538F" w:rsidRPr="004314C1">
        <w:rPr>
          <w:rFonts w:ascii="Times New Roman" w:hAnsi="Times New Roman" w:cs="Times New Roman"/>
          <w:sz w:val="24"/>
          <w:szCs w:val="24"/>
        </w:rPr>
        <w:t>Rates</w:t>
      </w:r>
      <w:r w:rsidR="00384E97">
        <w:rPr>
          <w:rFonts w:ascii="Times New Roman" w:hAnsi="Times New Roman" w:cs="Times New Roman"/>
          <w:sz w:val="24"/>
          <w:szCs w:val="24"/>
        </w:rPr>
        <w:t xml:space="preserve">, and </w:t>
      </w:r>
      <w:r w:rsidR="00FA538F" w:rsidRPr="004314C1">
        <w:rPr>
          <w:rFonts w:ascii="Times New Roman" w:hAnsi="Times New Roman" w:cs="Times New Roman"/>
          <w:sz w:val="24"/>
          <w:szCs w:val="24"/>
        </w:rPr>
        <w:t>Monitors Obligation Deadlines</w:t>
      </w:r>
      <w:r w:rsidR="00384E97">
        <w:rPr>
          <w:rFonts w:ascii="Times New Roman" w:hAnsi="Times New Roman" w:cs="Times New Roman"/>
          <w:sz w:val="24"/>
          <w:szCs w:val="24"/>
        </w:rPr>
        <w:t>,</w:t>
      </w:r>
    </w:p>
    <w:p w14:paraId="6BA885F4" w14:textId="77777777" w:rsidR="00EC098F" w:rsidRPr="004314C1" w:rsidRDefault="00EC098F" w:rsidP="00EC098F">
      <w:pPr>
        <w:spacing w:after="0"/>
        <w:ind w:left="720"/>
        <w:rPr>
          <w:rFonts w:ascii="Times New Roman" w:hAnsi="Times New Roman" w:cs="Times New Roman"/>
          <w:sz w:val="24"/>
          <w:szCs w:val="24"/>
        </w:rPr>
      </w:pPr>
    </w:p>
    <w:p w14:paraId="3B27DE2C"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13</w:t>
      </w:r>
    </w:p>
    <w:p w14:paraId="038313A2" w14:textId="44CE421C" w:rsidR="002B7B38" w:rsidRPr="004314C1" w:rsidRDefault="00384E97"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 xml:space="preserve">Closer look at expenditure rates… </w:t>
      </w:r>
    </w:p>
    <w:p w14:paraId="5694D291" w14:textId="77777777" w:rsidR="002B7B38"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lastRenderedPageBreak/>
        <w:t xml:space="preserve">When looking at </w:t>
      </w:r>
      <w:r w:rsidR="005958BE">
        <w:rPr>
          <w:rFonts w:ascii="Times New Roman" w:hAnsi="Times New Roman" w:cs="Times New Roman"/>
          <w:sz w:val="24"/>
          <w:szCs w:val="24"/>
        </w:rPr>
        <w:t xml:space="preserve">States </w:t>
      </w:r>
      <w:r w:rsidRPr="004314C1">
        <w:rPr>
          <w:rFonts w:ascii="Times New Roman" w:hAnsi="Times New Roman" w:cs="Times New Roman"/>
          <w:sz w:val="24"/>
          <w:szCs w:val="24"/>
        </w:rPr>
        <w:t xml:space="preserve">2019 Base Grants and the Additional 2019 $257K made available toward the end of the year.  Please keep in mind </w:t>
      </w:r>
      <w:r w:rsidR="005958BE">
        <w:rPr>
          <w:rFonts w:ascii="Times New Roman" w:hAnsi="Times New Roman" w:cs="Times New Roman"/>
          <w:sz w:val="24"/>
          <w:szCs w:val="24"/>
        </w:rPr>
        <w:t>these</w:t>
      </w:r>
      <w:r w:rsidRPr="004314C1">
        <w:rPr>
          <w:rFonts w:ascii="Times New Roman" w:hAnsi="Times New Roman" w:cs="Times New Roman"/>
          <w:sz w:val="24"/>
          <w:szCs w:val="24"/>
        </w:rPr>
        <w:t xml:space="preserve"> presentation materials were originally delivered back in February 2020.  </w:t>
      </w:r>
    </w:p>
    <w:p w14:paraId="265EDEAB" w14:textId="77777777" w:rsidR="00EC098F" w:rsidRPr="004314C1" w:rsidRDefault="00EC098F" w:rsidP="00EC098F">
      <w:pPr>
        <w:spacing w:after="0"/>
        <w:rPr>
          <w:rFonts w:ascii="Times New Roman" w:hAnsi="Times New Roman" w:cs="Times New Roman"/>
          <w:sz w:val="24"/>
          <w:szCs w:val="24"/>
        </w:rPr>
      </w:pPr>
    </w:p>
    <w:p w14:paraId="1D2C573B" w14:textId="286CCF2C" w:rsidR="00346FC1" w:rsidRDefault="002B7B38" w:rsidP="00384E97">
      <w:pPr>
        <w:spacing w:after="0"/>
        <w:rPr>
          <w:rFonts w:ascii="Times New Roman" w:hAnsi="Times New Roman" w:cs="Times New Roman"/>
          <w:sz w:val="24"/>
          <w:szCs w:val="24"/>
        </w:rPr>
      </w:pPr>
      <w:r w:rsidRPr="004314C1">
        <w:rPr>
          <w:rFonts w:ascii="Times New Roman" w:hAnsi="Times New Roman" w:cs="Times New Roman"/>
          <w:sz w:val="24"/>
          <w:szCs w:val="24"/>
        </w:rPr>
        <w:t>According to this chart, which uses q/e 12/31/2020 ETA-9130 financial information, some key things stand out:</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7 States were under 70% expended on their 2019 Base RESEA Grant;</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 xml:space="preserve">8 States didn’t appear to have charged or reported Administrative expenditures to the 2019 RESEA grant, which we know was a requirement beginning with the 2019 grant; </w:t>
      </w:r>
      <w:r w:rsidR="00FA538F" w:rsidRPr="004314C1">
        <w:rPr>
          <w:rFonts w:ascii="Times New Roman" w:hAnsi="Times New Roman" w:cs="Times New Roman"/>
          <w:sz w:val="24"/>
          <w:szCs w:val="24"/>
        </w:rPr>
        <w:t>No states had reported Evaluation expenditures within the remarks section of the ETA-913</w:t>
      </w:r>
      <w:r w:rsidR="00FA538F" w:rsidRPr="004314C1">
        <w:rPr>
          <w:rFonts w:ascii="Times New Roman" w:hAnsi="Times New Roman" w:cs="Times New Roman"/>
          <w:sz w:val="24"/>
          <w:szCs w:val="24"/>
        </w:rPr>
        <w:t>0 report; and</w:t>
      </w:r>
      <w:r w:rsidR="00384E97">
        <w:rPr>
          <w:rFonts w:ascii="Times New Roman" w:hAnsi="Times New Roman" w:cs="Times New Roman"/>
          <w:sz w:val="24"/>
          <w:szCs w:val="24"/>
        </w:rPr>
        <w:t xml:space="preserve"> </w:t>
      </w:r>
      <w:r w:rsidR="00FA538F" w:rsidRPr="004314C1">
        <w:rPr>
          <w:rFonts w:ascii="Times New Roman" w:hAnsi="Times New Roman" w:cs="Times New Roman"/>
          <w:sz w:val="24"/>
          <w:szCs w:val="24"/>
        </w:rPr>
        <w:t>Only two states had made any drawdowns against the additional $257K Grant and seem on target with expenditures</w:t>
      </w:r>
    </w:p>
    <w:p w14:paraId="491B247C" w14:textId="77777777" w:rsidR="00EC098F" w:rsidRPr="004314C1" w:rsidRDefault="00EC098F" w:rsidP="00EC098F">
      <w:pPr>
        <w:spacing w:after="0"/>
        <w:ind w:left="720"/>
        <w:rPr>
          <w:rFonts w:ascii="Times New Roman" w:hAnsi="Times New Roman" w:cs="Times New Roman"/>
          <w:sz w:val="24"/>
          <w:szCs w:val="24"/>
        </w:rPr>
      </w:pPr>
    </w:p>
    <w:p w14:paraId="31538FC6"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14</w:t>
      </w:r>
    </w:p>
    <w:p w14:paraId="6DBF79E4" w14:textId="5A1D9C16" w:rsidR="002B7B38" w:rsidRDefault="00384E97"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So we have talked about the 9128, 9130, 9178, and how we analyze them… but now we are going to briefly touch on the upcoming measures and what you need to know…</w:t>
      </w:r>
    </w:p>
    <w:p w14:paraId="65B40D4C" w14:textId="77777777" w:rsidR="00EC098F" w:rsidRPr="004314C1" w:rsidRDefault="00EC098F" w:rsidP="00EC098F">
      <w:pPr>
        <w:spacing w:after="0"/>
        <w:rPr>
          <w:rFonts w:ascii="Times New Roman" w:hAnsi="Times New Roman" w:cs="Times New Roman"/>
          <w:sz w:val="24"/>
          <w:szCs w:val="24"/>
        </w:rPr>
      </w:pPr>
    </w:p>
    <w:p w14:paraId="476F04FC"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15</w:t>
      </w:r>
    </w:p>
    <w:p w14:paraId="081032F6" w14:textId="7AB107DE" w:rsidR="00346FC1" w:rsidRPr="00FA538F" w:rsidRDefault="00384E97" w:rsidP="00FA53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On May 2019, USDOL issued a Federal Register Notice on three proposed reemployment measures for the UI system:</w:t>
      </w:r>
      <w:r w:rsidR="00FA538F">
        <w:rPr>
          <w:rFonts w:ascii="Times New Roman" w:hAnsi="Times New Roman" w:cs="Times New Roman"/>
          <w:sz w:val="24"/>
          <w:szCs w:val="24"/>
        </w:rPr>
        <w:t xml:space="preserve"> </w:t>
      </w:r>
      <w:r w:rsidR="00FA538F" w:rsidRPr="00E61814">
        <w:rPr>
          <w:rFonts w:ascii="Times New Roman" w:hAnsi="Times New Roman" w:cs="Times New Roman"/>
          <w:sz w:val="24"/>
          <w:szCs w:val="24"/>
        </w:rPr>
        <w:t xml:space="preserve">Reemployment Rate for all UI Eligible Individuals in the 2nd Quarter after program exit - this </w:t>
      </w:r>
      <w:r w:rsidR="00FA538F" w:rsidRPr="00E61814">
        <w:rPr>
          <w:rFonts w:ascii="Times New Roman" w:hAnsi="Times New Roman" w:cs="Times New Roman"/>
          <w:sz w:val="24"/>
          <w:szCs w:val="24"/>
        </w:rPr>
        <w:t xml:space="preserve">measure is proposed </w:t>
      </w:r>
      <w:r w:rsidR="00FA538F" w:rsidRPr="00FA538F">
        <w:rPr>
          <w:rFonts w:ascii="Times New Roman" w:hAnsi="Times New Roman" w:cs="Times New Roman"/>
          <w:sz w:val="24"/>
          <w:szCs w:val="24"/>
        </w:rPr>
        <w:t xml:space="preserve">as a Core Measure replacing the previous Facilitating Reemployment Measure of UI Claimants Core Measure.  As you know, core measures are those that require states to develop corrective action plans as part of their annual State Quality </w:t>
      </w:r>
      <w:r w:rsidR="00FA538F" w:rsidRPr="00FA538F">
        <w:rPr>
          <w:rFonts w:ascii="Times New Roman" w:hAnsi="Times New Roman" w:cs="Times New Roman"/>
          <w:sz w:val="24"/>
          <w:szCs w:val="24"/>
        </w:rPr>
        <w:t>Service Plans (SQSPs) if they fail to meet the acceptable levels of performance.</w:t>
      </w:r>
    </w:p>
    <w:p w14:paraId="1CA70D0C" w14:textId="77777777" w:rsidR="00FA538F" w:rsidRDefault="00FA538F" w:rsidP="00FA538F">
      <w:pPr>
        <w:spacing w:after="0"/>
        <w:rPr>
          <w:rFonts w:ascii="Times New Roman" w:hAnsi="Times New Roman" w:cs="Times New Roman"/>
          <w:sz w:val="24"/>
          <w:szCs w:val="24"/>
        </w:rPr>
      </w:pPr>
    </w:p>
    <w:p w14:paraId="707FAB2E" w14:textId="0A2A87C3" w:rsidR="00346FC1" w:rsidRPr="00FA538F" w:rsidRDefault="00FA538F" w:rsidP="00FA538F">
      <w:pPr>
        <w:spacing w:after="0"/>
        <w:rPr>
          <w:rFonts w:ascii="Times New Roman" w:hAnsi="Times New Roman" w:cs="Times New Roman"/>
          <w:sz w:val="24"/>
          <w:szCs w:val="24"/>
        </w:rPr>
      </w:pPr>
      <w:r w:rsidRPr="00E61814">
        <w:rPr>
          <w:rFonts w:ascii="Times New Roman" w:hAnsi="Times New Roman" w:cs="Times New Roman"/>
          <w:sz w:val="24"/>
          <w:szCs w:val="24"/>
        </w:rPr>
        <w:t xml:space="preserve">Reemployment Rate in the 2nd Quarter after Program Exit for RESEA Program </w:t>
      </w:r>
      <w:r w:rsidRPr="00FA538F">
        <w:rPr>
          <w:rFonts w:ascii="Times New Roman" w:hAnsi="Times New Roman" w:cs="Times New Roman"/>
          <w:sz w:val="24"/>
          <w:szCs w:val="24"/>
        </w:rPr>
        <w:t xml:space="preserve">Participants </w:t>
      </w:r>
      <w:r w:rsidRPr="00FA538F">
        <w:rPr>
          <w:rFonts w:ascii="Times New Roman" w:hAnsi="Times New Roman" w:cs="Times New Roman"/>
          <w:sz w:val="24"/>
          <w:szCs w:val="24"/>
        </w:rPr>
        <w:t>(a Program Performance Measure) this measure captures the p</w:t>
      </w:r>
      <w:r w:rsidRPr="00FA538F">
        <w:rPr>
          <w:rFonts w:ascii="Times New Roman" w:hAnsi="Times New Roman" w:cs="Times New Roman"/>
          <w:sz w:val="24"/>
          <w:szCs w:val="24"/>
        </w:rPr>
        <w:t xml:space="preserve">ercentage of RESEA participants who are in unsubsidized employment during the second quarter after this same group exits the WIOA program.  </w:t>
      </w:r>
    </w:p>
    <w:p w14:paraId="1FB67CC4" w14:textId="77777777" w:rsidR="00FA538F" w:rsidRDefault="00FA538F" w:rsidP="00FA538F">
      <w:pPr>
        <w:spacing w:after="0"/>
        <w:rPr>
          <w:rFonts w:ascii="Times New Roman" w:hAnsi="Times New Roman" w:cs="Times New Roman"/>
          <w:sz w:val="24"/>
          <w:szCs w:val="24"/>
        </w:rPr>
      </w:pPr>
    </w:p>
    <w:p w14:paraId="6CD6FD2B" w14:textId="4FAC4A98" w:rsidR="00346FC1" w:rsidRPr="00FA538F" w:rsidRDefault="00FA538F" w:rsidP="00FA538F">
      <w:pPr>
        <w:spacing w:after="0"/>
        <w:rPr>
          <w:rFonts w:ascii="Times New Roman" w:hAnsi="Times New Roman" w:cs="Times New Roman"/>
          <w:sz w:val="24"/>
          <w:szCs w:val="24"/>
        </w:rPr>
      </w:pPr>
      <w:r w:rsidRPr="00E61814">
        <w:rPr>
          <w:rFonts w:ascii="Times New Roman" w:hAnsi="Times New Roman" w:cs="Times New Roman"/>
          <w:sz w:val="24"/>
          <w:szCs w:val="24"/>
        </w:rPr>
        <w:t xml:space="preserve">Median Wage in the 2nd Quarter after Program Exit for RESEA Program Participants </w:t>
      </w:r>
      <w:r w:rsidRPr="00FA538F">
        <w:rPr>
          <w:rFonts w:ascii="Times New Roman" w:hAnsi="Times New Roman" w:cs="Times New Roman"/>
          <w:sz w:val="24"/>
          <w:szCs w:val="24"/>
        </w:rPr>
        <w:t>(a Program Performance Measure) wh</w:t>
      </w:r>
      <w:r w:rsidRPr="00FA538F">
        <w:rPr>
          <w:rFonts w:ascii="Times New Roman" w:hAnsi="Times New Roman" w:cs="Times New Roman"/>
          <w:sz w:val="24"/>
          <w:szCs w:val="24"/>
        </w:rPr>
        <w:t>ich is calculated by finding the earnings amount that is at the midpoint between the highest and lowest total earnings during the second quarter after exit for all WIOA RESEA exiters that have earnings reported in that time frame.</w:t>
      </w:r>
    </w:p>
    <w:p w14:paraId="0EBB4566" w14:textId="77777777" w:rsidR="00EC098F" w:rsidRPr="00E61814" w:rsidRDefault="00EC098F" w:rsidP="00EC098F">
      <w:pPr>
        <w:spacing w:after="0"/>
        <w:ind w:left="1440"/>
        <w:rPr>
          <w:rFonts w:ascii="Times New Roman" w:hAnsi="Times New Roman" w:cs="Times New Roman"/>
          <w:sz w:val="24"/>
          <w:szCs w:val="24"/>
        </w:rPr>
      </w:pPr>
    </w:p>
    <w:p w14:paraId="41620763" w14:textId="77777777" w:rsidR="00FF5BB1" w:rsidRDefault="00FF5BB1" w:rsidP="00EC098F">
      <w:pPr>
        <w:spacing w:after="0"/>
        <w:rPr>
          <w:rFonts w:ascii="Times New Roman" w:hAnsi="Times New Roman" w:cs="Times New Roman"/>
          <w:sz w:val="24"/>
          <w:szCs w:val="24"/>
        </w:rPr>
      </w:pPr>
      <w:r w:rsidRPr="00FF5BB1">
        <w:rPr>
          <w:rFonts w:ascii="Times New Roman" w:hAnsi="Times New Roman" w:cs="Times New Roman"/>
          <w:sz w:val="24"/>
          <w:szCs w:val="24"/>
        </w:rPr>
        <w:t xml:space="preserve">These measures use data elements that are currently included in WIOA PIRL and collected and reported as part of each State’s quarter WP Act employment service reporting.  There is no new reporting burden associated with this </w:t>
      </w:r>
      <w:r w:rsidR="00EC098F" w:rsidRPr="00FF5BB1">
        <w:rPr>
          <w:rFonts w:ascii="Times New Roman" w:hAnsi="Times New Roman" w:cs="Times New Roman"/>
          <w:sz w:val="24"/>
          <w:szCs w:val="24"/>
        </w:rPr>
        <w:t>methodology;</w:t>
      </w:r>
      <w:r w:rsidRPr="00FF5BB1">
        <w:rPr>
          <w:rFonts w:ascii="Times New Roman" w:hAnsi="Times New Roman" w:cs="Times New Roman"/>
          <w:sz w:val="24"/>
          <w:szCs w:val="24"/>
        </w:rPr>
        <w:t xml:space="preserve"> </w:t>
      </w:r>
      <w:r w:rsidR="00EC098F" w:rsidRPr="00FF5BB1">
        <w:rPr>
          <w:rFonts w:ascii="Times New Roman" w:hAnsi="Times New Roman" w:cs="Times New Roman"/>
          <w:sz w:val="24"/>
          <w:szCs w:val="24"/>
        </w:rPr>
        <w:t>however,</w:t>
      </w:r>
      <w:r w:rsidRPr="00FF5BB1">
        <w:rPr>
          <w:rFonts w:ascii="Times New Roman" w:hAnsi="Times New Roman" w:cs="Times New Roman"/>
          <w:sz w:val="24"/>
          <w:szCs w:val="24"/>
        </w:rPr>
        <w:t xml:space="preserve"> the accurate reporting of current PIRL elements, including participants’ UC status is IMPERATIVE.</w:t>
      </w:r>
    </w:p>
    <w:p w14:paraId="68C236AE" w14:textId="77777777" w:rsidR="00EC098F" w:rsidRPr="00FF5BB1" w:rsidRDefault="00EC098F" w:rsidP="00EC098F">
      <w:pPr>
        <w:spacing w:after="0"/>
        <w:rPr>
          <w:rFonts w:ascii="Times New Roman" w:hAnsi="Times New Roman" w:cs="Times New Roman"/>
          <w:sz w:val="24"/>
          <w:szCs w:val="24"/>
        </w:rPr>
      </w:pPr>
    </w:p>
    <w:p w14:paraId="7DB8A99E" w14:textId="77777777" w:rsidR="002B7B38"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So now, where will the new performance data come from?</w:t>
      </w:r>
    </w:p>
    <w:p w14:paraId="30500EA1" w14:textId="77777777" w:rsidR="00EC098F" w:rsidRPr="004314C1" w:rsidRDefault="00EC098F" w:rsidP="00EC098F">
      <w:pPr>
        <w:spacing w:after="0"/>
        <w:rPr>
          <w:rFonts w:ascii="Times New Roman" w:hAnsi="Times New Roman" w:cs="Times New Roman"/>
          <w:sz w:val="24"/>
          <w:szCs w:val="24"/>
        </w:rPr>
      </w:pPr>
    </w:p>
    <w:p w14:paraId="5EF9C7D5" w14:textId="77777777" w:rsidR="00FA538F" w:rsidRDefault="00FA538F" w:rsidP="00EC098F">
      <w:pPr>
        <w:spacing w:after="0"/>
        <w:rPr>
          <w:rFonts w:ascii="Times New Roman" w:hAnsi="Times New Roman" w:cs="Times New Roman"/>
          <w:b/>
          <w:sz w:val="24"/>
          <w:szCs w:val="24"/>
          <w:u w:val="single"/>
        </w:rPr>
      </w:pPr>
    </w:p>
    <w:p w14:paraId="0A4E16A0" w14:textId="36DD32FC"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lastRenderedPageBreak/>
        <w:t>Slide 16</w:t>
      </w:r>
    </w:p>
    <w:p w14:paraId="70C6AD52" w14:textId="371DF7BD" w:rsidR="002B7B38" w:rsidRDefault="00FA538F"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WIPS</w:t>
      </w:r>
      <w:r w:rsidR="005958BE" w:rsidRPr="004314C1">
        <w:rPr>
          <w:rFonts w:ascii="Times New Roman" w:hAnsi="Times New Roman" w:cs="Times New Roman"/>
          <w:sz w:val="24"/>
          <w:szCs w:val="24"/>
        </w:rPr>
        <w:t>… that stands for Workforce Integrated Performance System</w:t>
      </w:r>
      <w:r w:rsidR="002B7B38" w:rsidRPr="004314C1">
        <w:rPr>
          <w:rFonts w:ascii="Times New Roman" w:hAnsi="Times New Roman" w:cs="Times New Roman"/>
          <w:sz w:val="24"/>
          <w:szCs w:val="24"/>
        </w:rPr>
        <w:t xml:space="preserve"> is an electronic performance reporting system for ETA’s grants.  The WIPS system houses the </w:t>
      </w:r>
      <w:r w:rsidR="005958BE" w:rsidRPr="004314C1">
        <w:rPr>
          <w:rFonts w:ascii="Times New Roman" w:hAnsi="Times New Roman" w:cs="Times New Roman"/>
          <w:sz w:val="24"/>
          <w:szCs w:val="24"/>
        </w:rPr>
        <w:t>PIRL that stands for Participant Individual Record Layout</w:t>
      </w:r>
      <w:r w:rsidR="002B7B38" w:rsidRPr="004314C1">
        <w:rPr>
          <w:rFonts w:ascii="Times New Roman" w:hAnsi="Times New Roman" w:cs="Times New Roman"/>
          <w:sz w:val="24"/>
          <w:szCs w:val="24"/>
        </w:rPr>
        <w:t xml:space="preserve"> and it provides a standardized set of data elements, definitions and reporting instructions used to describe the characteristics, activities and outcomes of WIOA participants.  The </w:t>
      </w:r>
      <w:r w:rsidR="002B7B38" w:rsidRPr="00FA538F">
        <w:rPr>
          <w:rFonts w:ascii="Times New Roman" w:hAnsi="Times New Roman" w:cs="Times New Roman"/>
          <w:sz w:val="24"/>
          <w:szCs w:val="24"/>
        </w:rPr>
        <w:t>PIRL Report ETA-9172</w:t>
      </w:r>
      <w:r w:rsidR="002B7B38" w:rsidRPr="004314C1">
        <w:rPr>
          <w:rFonts w:ascii="Times New Roman" w:hAnsi="Times New Roman" w:cs="Times New Roman"/>
          <w:b/>
          <w:bCs/>
          <w:sz w:val="24"/>
          <w:szCs w:val="24"/>
        </w:rPr>
        <w:t xml:space="preserve"> </w:t>
      </w:r>
      <w:r w:rsidR="002B7B38" w:rsidRPr="004314C1">
        <w:rPr>
          <w:rFonts w:ascii="Times New Roman" w:hAnsi="Times New Roman" w:cs="Times New Roman"/>
          <w:sz w:val="24"/>
          <w:szCs w:val="24"/>
        </w:rPr>
        <w:t>will generate the performance measure information.</w:t>
      </w:r>
    </w:p>
    <w:p w14:paraId="10F421A5" w14:textId="77777777" w:rsidR="00EC098F" w:rsidRPr="004314C1" w:rsidRDefault="00EC098F" w:rsidP="00EC098F">
      <w:pPr>
        <w:spacing w:after="0"/>
        <w:rPr>
          <w:rFonts w:ascii="Times New Roman" w:hAnsi="Times New Roman" w:cs="Times New Roman"/>
          <w:sz w:val="24"/>
          <w:szCs w:val="24"/>
        </w:rPr>
      </w:pPr>
    </w:p>
    <w:p w14:paraId="00BB7E5A" w14:textId="77777777" w:rsidR="002B7B38"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 xml:space="preserve">Now </w:t>
      </w:r>
      <w:r w:rsidR="005958BE" w:rsidRPr="004314C1">
        <w:rPr>
          <w:rFonts w:ascii="Times New Roman" w:hAnsi="Times New Roman" w:cs="Times New Roman"/>
          <w:sz w:val="24"/>
          <w:szCs w:val="24"/>
        </w:rPr>
        <w:t>let us</w:t>
      </w:r>
      <w:r w:rsidRPr="004314C1">
        <w:rPr>
          <w:rFonts w:ascii="Times New Roman" w:hAnsi="Times New Roman" w:cs="Times New Roman"/>
          <w:sz w:val="24"/>
          <w:szCs w:val="24"/>
        </w:rPr>
        <w:t xml:space="preserve"> </w:t>
      </w:r>
      <w:r w:rsidR="00EC098F" w:rsidRPr="004314C1">
        <w:rPr>
          <w:rFonts w:ascii="Times New Roman" w:hAnsi="Times New Roman" w:cs="Times New Roman"/>
          <w:sz w:val="24"/>
          <w:szCs w:val="24"/>
        </w:rPr>
        <w:t>look</w:t>
      </w:r>
      <w:r w:rsidRPr="004314C1">
        <w:rPr>
          <w:rFonts w:ascii="Times New Roman" w:hAnsi="Times New Roman" w:cs="Times New Roman"/>
          <w:sz w:val="24"/>
          <w:szCs w:val="24"/>
        </w:rPr>
        <w:t xml:space="preserve"> at what a 9172 looks like…</w:t>
      </w:r>
    </w:p>
    <w:p w14:paraId="33EAFA25" w14:textId="77777777" w:rsidR="00EC098F" w:rsidRPr="004314C1" w:rsidRDefault="00EC098F" w:rsidP="00EC098F">
      <w:pPr>
        <w:spacing w:after="0"/>
        <w:rPr>
          <w:rFonts w:ascii="Times New Roman" w:hAnsi="Times New Roman" w:cs="Times New Roman"/>
          <w:sz w:val="24"/>
          <w:szCs w:val="24"/>
        </w:rPr>
      </w:pPr>
    </w:p>
    <w:p w14:paraId="588B20CD"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17</w:t>
      </w:r>
    </w:p>
    <w:p w14:paraId="6C764920" w14:textId="49F51479" w:rsidR="002B7B38" w:rsidRDefault="00FA538F"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This is what the report looks like, I encourage everyone to familiarize yourselves with this report and how the information flows from the front line to the specific data elements that will be used to calculate the new performance measures.  It will be very important going forward to know where the data is coming from as we implement the new RESEA and UI Reemployment measures.  Now I will go over the data elements within the ETA-9172 report that will pertain to these new measures.</w:t>
      </w:r>
    </w:p>
    <w:p w14:paraId="10E04152" w14:textId="77777777" w:rsidR="00EC098F" w:rsidRPr="004314C1" w:rsidRDefault="00EC098F" w:rsidP="00EC098F">
      <w:pPr>
        <w:spacing w:after="0"/>
        <w:rPr>
          <w:rFonts w:ascii="Times New Roman" w:hAnsi="Times New Roman" w:cs="Times New Roman"/>
          <w:sz w:val="24"/>
          <w:szCs w:val="24"/>
        </w:rPr>
      </w:pPr>
    </w:p>
    <w:p w14:paraId="0636A176" w14:textId="77777777" w:rsidR="00E61814"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18</w:t>
      </w:r>
    </w:p>
    <w:p w14:paraId="7C55217A" w14:textId="77777777" w:rsidR="00FA538F" w:rsidRDefault="00FA538F" w:rsidP="00FA538F">
      <w:pPr>
        <w:spacing w:after="0"/>
        <w:rPr>
          <w:rFonts w:ascii="Times New Roman" w:hAnsi="Times New Roman" w:cs="Times New Roman"/>
          <w:b/>
          <w:bCs/>
          <w:sz w:val="24"/>
          <w:szCs w:val="24"/>
          <w:u w:val="single"/>
        </w:rPr>
      </w:pPr>
    </w:p>
    <w:p w14:paraId="78DCE7F5" w14:textId="07F4BDBB" w:rsidR="00346FC1" w:rsidRDefault="00FA538F" w:rsidP="00FA53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Pr="00FA538F">
        <w:rPr>
          <w:rFonts w:ascii="Times New Roman" w:hAnsi="Times New Roman" w:cs="Times New Roman"/>
          <w:sz w:val="24"/>
          <w:szCs w:val="24"/>
          <w:u w:val="single"/>
        </w:rPr>
        <w:t>Data Element 401</w:t>
      </w:r>
      <w:r w:rsidRPr="00FA538F">
        <w:rPr>
          <w:rFonts w:ascii="Times New Roman" w:hAnsi="Times New Roman" w:cs="Times New Roman"/>
          <w:sz w:val="24"/>
          <w:szCs w:val="24"/>
          <w:u w:val="single"/>
        </w:rPr>
        <w:t>=1:</w:t>
      </w:r>
      <w:r w:rsidRPr="004314C1">
        <w:rPr>
          <w:rFonts w:ascii="Times New Roman" w:hAnsi="Times New Roman" w:cs="Times New Roman"/>
          <w:sz w:val="24"/>
          <w:szCs w:val="24"/>
        </w:rPr>
        <w:t xml:space="preserve">  RESEA Participants</w:t>
      </w:r>
      <w:r>
        <w:rPr>
          <w:rFonts w:ascii="Times New Roman" w:hAnsi="Times New Roman" w:cs="Times New Roman"/>
          <w:sz w:val="24"/>
          <w:szCs w:val="24"/>
        </w:rPr>
        <w:t>.</w:t>
      </w:r>
    </w:p>
    <w:p w14:paraId="1B8E8B71" w14:textId="77777777" w:rsidR="00FA538F" w:rsidRDefault="00FA538F" w:rsidP="00FA538F">
      <w:pPr>
        <w:spacing w:after="0"/>
        <w:rPr>
          <w:rFonts w:ascii="Times New Roman" w:hAnsi="Times New Roman" w:cs="Times New Roman"/>
          <w:sz w:val="24"/>
          <w:szCs w:val="24"/>
        </w:rPr>
      </w:pPr>
    </w:p>
    <w:p w14:paraId="4DBB95C5" w14:textId="17CC8171" w:rsidR="00E61814" w:rsidRPr="00FA538F" w:rsidRDefault="00E61814" w:rsidP="00FA538F">
      <w:pPr>
        <w:spacing w:after="0"/>
        <w:rPr>
          <w:rFonts w:ascii="Times New Roman" w:hAnsi="Times New Roman" w:cs="Times New Roman"/>
          <w:sz w:val="24"/>
          <w:szCs w:val="24"/>
        </w:rPr>
      </w:pPr>
      <w:r w:rsidRPr="00FA538F">
        <w:rPr>
          <w:rFonts w:ascii="Times New Roman" w:hAnsi="Times New Roman" w:cs="Times New Roman"/>
          <w:sz w:val="24"/>
          <w:szCs w:val="24"/>
        </w:rPr>
        <w:t>Record 1</w:t>
      </w:r>
      <w:r w:rsidRPr="00E61814">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E61814">
        <w:rPr>
          <w:rFonts w:ascii="Times New Roman" w:hAnsi="Times New Roman" w:cs="Times New Roman"/>
          <w:bCs/>
          <w:sz w:val="24"/>
          <w:szCs w:val="24"/>
        </w:rPr>
        <w:t>I</w:t>
      </w:r>
      <w:r w:rsidRPr="00E61814">
        <w:rPr>
          <w:rFonts w:ascii="Times New Roman" w:hAnsi="Times New Roman" w:cs="Times New Roman"/>
          <w:sz w:val="24"/>
          <w:szCs w:val="24"/>
        </w:rPr>
        <w:t>f the participant is a person who (a) filed a claim and has been determined eligible for benefit payments under one or more State or Federal Unemployment Compensation (UC) programs and whose benefit year or compensation, by reason of an extended duration period, has not ended and who has not exhausted his/her benefit rights, and (b</w:t>
      </w:r>
      <w:r w:rsidRPr="00FA538F">
        <w:rPr>
          <w:rFonts w:ascii="Times New Roman" w:hAnsi="Times New Roman" w:cs="Times New Roman"/>
          <w:sz w:val="24"/>
          <w:szCs w:val="24"/>
        </w:rPr>
        <w:t>) was referred based on participation in the Reemployment Services and Eligibility Assessment (RESEA) program.</w:t>
      </w:r>
    </w:p>
    <w:p w14:paraId="306D7278" w14:textId="77777777" w:rsidR="00EC098F" w:rsidRPr="00E61814" w:rsidRDefault="00EC098F" w:rsidP="00EC098F">
      <w:pPr>
        <w:spacing w:after="0"/>
        <w:ind w:left="360"/>
        <w:rPr>
          <w:rFonts w:ascii="Times New Roman" w:hAnsi="Times New Roman" w:cs="Times New Roman"/>
          <w:sz w:val="24"/>
          <w:szCs w:val="24"/>
        </w:rPr>
      </w:pPr>
    </w:p>
    <w:p w14:paraId="71CD3F81" w14:textId="723796FA" w:rsidR="00346FC1" w:rsidRPr="004314C1" w:rsidRDefault="00FA538F" w:rsidP="00FA538F">
      <w:pPr>
        <w:spacing w:after="0"/>
        <w:rPr>
          <w:rFonts w:ascii="Times New Roman" w:hAnsi="Times New Roman" w:cs="Times New Roman"/>
          <w:sz w:val="24"/>
          <w:szCs w:val="24"/>
        </w:rPr>
      </w:pPr>
      <w:r w:rsidRPr="00FA538F">
        <w:rPr>
          <w:rFonts w:ascii="Times New Roman" w:hAnsi="Times New Roman" w:cs="Times New Roman"/>
          <w:sz w:val="24"/>
          <w:szCs w:val="24"/>
        </w:rPr>
        <w:t>Data Element 901:</w:t>
      </w:r>
      <w:r w:rsidRPr="004314C1">
        <w:rPr>
          <w:rFonts w:ascii="Times New Roman" w:hAnsi="Times New Roman" w:cs="Times New Roman"/>
          <w:b/>
          <w:bCs/>
          <w:sz w:val="24"/>
          <w:szCs w:val="24"/>
        </w:rPr>
        <w:t xml:space="preserve"> </w:t>
      </w:r>
      <w:r w:rsidRPr="004314C1">
        <w:rPr>
          <w:rFonts w:ascii="Times New Roman" w:hAnsi="Times New Roman" w:cs="Times New Roman"/>
          <w:b/>
          <w:bCs/>
          <w:sz w:val="24"/>
          <w:szCs w:val="24"/>
        </w:rPr>
        <w:t xml:space="preserve"> </w:t>
      </w:r>
      <w:r w:rsidRPr="004314C1">
        <w:rPr>
          <w:rFonts w:ascii="Times New Roman" w:hAnsi="Times New Roman" w:cs="Times New Roman"/>
          <w:sz w:val="24"/>
          <w:szCs w:val="24"/>
        </w:rPr>
        <w:t>Date of Program Exit</w:t>
      </w:r>
      <w:r>
        <w:rPr>
          <w:rFonts w:ascii="Times New Roman" w:hAnsi="Times New Roman" w:cs="Times New Roman"/>
          <w:sz w:val="24"/>
          <w:szCs w:val="24"/>
        </w:rPr>
        <w:t>.</w:t>
      </w:r>
    </w:p>
    <w:p w14:paraId="73521D7C" w14:textId="77777777" w:rsidR="00FA538F" w:rsidRDefault="00FA538F" w:rsidP="00FA538F">
      <w:pPr>
        <w:spacing w:after="0"/>
        <w:rPr>
          <w:rFonts w:ascii="Times New Roman" w:hAnsi="Times New Roman" w:cs="Times New Roman"/>
          <w:b/>
          <w:bCs/>
          <w:sz w:val="24"/>
          <w:szCs w:val="24"/>
          <w:u w:val="single"/>
        </w:rPr>
      </w:pPr>
    </w:p>
    <w:p w14:paraId="6A0A36DD" w14:textId="59A7EF07" w:rsidR="00346FC1" w:rsidRPr="004314C1" w:rsidRDefault="00FA538F" w:rsidP="00FA538F">
      <w:pPr>
        <w:spacing w:after="0"/>
        <w:rPr>
          <w:rFonts w:ascii="Times New Roman" w:hAnsi="Times New Roman" w:cs="Times New Roman"/>
          <w:sz w:val="24"/>
          <w:szCs w:val="24"/>
        </w:rPr>
      </w:pPr>
      <w:r w:rsidRPr="00FA538F">
        <w:rPr>
          <w:rFonts w:ascii="Times New Roman" w:hAnsi="Times New Roman" w:cs="Times New Roman"/>
          <w:sz w:val="24"/>
          <w:szCs w:val="24"/>
        </w:rPr>
        <w:t>Data Element 1602:</w:t>
      </w:r>
      <w:r w:rsidRPr="004314C1">
        <w:rPr>
          <w:rFonts w:ascii="Times New Roman" w:hAnsi="Times New Roman" w:cs="Times New Roman"/>
          <w:sz w:val="24"/>
          <w:szCs w:val="24"/>
        </w:rPr>
        <w:t xml:space="preserve">  Employed in 2</w:t>
      </w:r>
      <w:r w:rsidRPr="004314C1">
        <w:rPr>
          <w:rFonts w:ascii="Times New Roman" w:hAnsi="Times New Roman" w:cs="Times New Roman"/>
          <w:sz w:val="24"/>
          <w:szCs w:val="24"/>
          <w:vertAlign w:val="superscript"/>
        </w:rPr>
        <w:t>nd</w:t>
      </w:r>
      <w:r w:rsidRPr="004314C1">
        <w:rPr>
          <w:rFonts w:ascii="Times New Roman" w:hAnsi="Times New Roman" w:cs="Times New Roman"/>
          <w:sz w:val="24"/>
          <w:szCs w:val="24"/>
        </w:rPr>
        <w:t xml:space="preserve"> Quarter After Exit</w:t>
      </w:r>
      <w:r>
        <w:rPr>
          <w:rFonts w:ascii="Times New Roman" w:hAnsi="Times New Roman" w:cs="Times New Roman"/>
          <w:sz w:val="24"/>
          <w:szCs w:val="24"/>
        </w:rPr>
        <w:t>.</w:t>
      </w:r>
      <w:r w:rsidRPr="004314C1">
        <w:rPr>
          <w:rFonts w:ascii="Times New Roman" w:hAnsi="Times New Roman" w:cs="Times New Roman"/>
          <w:sz w:val="24"/>
          <w:szCs w:val="24"/>
        </w:rPr>
        <w:t xml:space="preserve"> </w:t>
      </w:r>
    </w:p>
    <w:p w14:paraId="6F3F80A8" w14:textId="77777777" w:rsidR="00FA538F" w:rsidRDefault="00FA538F" w:rsidP="00FA538F">
      <w:pPr>
        <w:spacing w:after="0"/>
        <w:rPr>
          <w:rFonts w:ascii="Times New Roman" w:hAnsi="Times New Roman" w:cs="Times New Roman"/>
          <w:b/>
          <w:bCs/>
          <w:sz w:val="24"/>
          <w:szCs w:val="24"/>
          <w:u w:val="single"/>
        </w:rPr>
      </w:pPr>
    </w:p>
    <w:p w14:paraId="24E7B7FE" w14:textId="32152534" w:rsidR="002B7B38" w:rsidRDefault="00FA538F" w:rsidP="00FA538F">
      <w:pPr>
        <w:spacing w:after="0"/>
        <w:rPr>
          <w:rFonts w:ascii="Times New Roman" w:hAnsi="Times New Roman" w:cs="Times New Roman"/>
          <w:sz w:val="24"/>
          <w:szCs w:val="24"/>
        </w:rPr>
      </w:pPr>
      <w:r w:rsidRPr="00FA538F">
        <w:rPr>
          <w:rFonts w:ascii="Times New Roman" w:hAnsi="Times New Roman" w:cs="Times New Roman"/>
          <w:sz w:val="24"/>
          <w:szCs w:val="24"/>
        </w:rPr>
        <w:t>Data Element 1704:</w:t>
      </w:r>
      <w:r w:rsidRPr="00E61814">
        <w:rPr>
          <w:rFonts w:ascii="Times New Roman" w:hAnsi="Times New Roman" w:cs="Times New Roman"/>
          <w:sz w:val="24"/>
          <w:szCs w:val="24"/>
        </w:rPr>
        <w:t xml:space="preserve"> </w:t>
      </w:r>
      <w:r w:rsidRPr="00E61814">
        <w:rPr>
          <w:rFonts w:ascii="Times New Roman" w:hAnsi="Times New Roman" w:cs="Times New Roman"/>
          <w:sz w:val="24"/>
          <w:szCs w:val="24"/>
        </w:rPr>
        <w:t>Wages in 2</w:t>
      </w:r>
      <w:r w:rsidRPr="00E61814">
        <w:rPr>
          <w:rFonts w:ascii="Times New Roman" w:hAnsi="Times New Roman" w:cs="Times New Roman"/>
          <w:sz w:val="24"/>
          <w:szCs w:val="24"/>
          <w:vertAlign w:val="superscript"/>
        </w:rPr>
        <w:t>nd</w:t>
      </w:r>
      <w:r w:rsidRPr="00E61814">
        <w:rPr>
          <w:rFonts w:ascii="Times New Roman" w:hAnsi="Times New Roman" w:cs="Times New Roman"/>
          <w:sz w:val="24"/>
          <w:szCs w:val="24"/>
        </w:rPr>
        <w:t xml:space="preserve"> Quarter After Exit</w:t>
      </w:r>
      <w:r>
        <w:rPr>
          <w:rFonts w:ascii="Times New Roman" w:hAnsi="Times New Roman" w:cs="Times New Roman"/>
          <w:sz w:val="24"/>
          <w:szCs w:val="24"/>
        </w:rPr>
        <w:t>.</w:t>
      </w:r>
      <w:r w:rsidRPr="00E61814">
        <w:rPr>
          <w:rFonts w:ascii="Times New Roman" w:hAnsi="Times New Roman" w:cs="Times New Roman"/>
          <w:sz w:val="24"/>
          <w:szCs w:val="24"/>
        </w:rPr>
        <w:t xml:space="preserve"> </w:t>
      </w:r>
    </w:p>
    <w:p w14:paraId="688A60D7" w14:textId="77777777" w:rsidR="00EC098F" w:rsidRDefault="00EC098F" w:rsidP="00EC098F">
      <w:pPr>
        <w:spacing w:after="0"/>
        <w:ind w:left="720"/>
        <w:rPr>
          <w:rFonts w:ascii="Times New Roman" w:hAnsi="Times New Roman" w:cs="Times New Roman"/>
          <w:sz w:val="24"/>
          <w:szCs w:val="24"/>
        </w:rPr>
      </w:pPr>
    </w:p>
    <w:p w14:paraId="1FB20295" w14:textId="77777777" w:rsidR="00E61814" w:rsidRDefault="002E2F8F" w:rsidP="00EC098F">
      <w:pPr>
        <w:spacing w:after="0"/>
        <w:rPr>
          <w:rFonts w:ascii="Times New Roman" w:hAnsi="Times New Roman" w:cs="Times New Roman"/>
          <w:sz w:val="24"/>
          <w:szCs w:val="24"/>
        </w:rPr>
      </w:pPr>
      <w:r>
        <w:rPr>
          <w:rFonts w:ascii="Times New Roman" w:hAnsi="Times New Roman" w:cs="Times New Roman"/>
          <w:sz w:val="24"/>
          <w:szCs w:val="24"/>
        </w:rPr>
        <w:t xml:space="preserve">There may be other elements within the 9172 report that may affect these new performance measures so please familiarize yourself with the report and be on the </w:t>
      </w:r>
      <w:r w:rsidR="00EC098F">
        <w:rPr>
          <w:rFonts w:ascii="Times New Roman" w:hAnsi="Times New Roman" w:cs="Times New Roman"/>
          <w:sz w:val="24"/>
          <w:szCs w:val="24"/>
        </w:rPr>
        <w:t>lookout</w:t>
      </w:r>
      <w:r>
        <w:rPr>
          <w:rFonts w:ascii="Times New Roman" w:hAnsi="Times New Roman" w:cs="Times New Roman"/>
          <w:sz w:val="24"/>
          <w:szCs w:val="24"/>
        </w:rPr>
        <w:t xml:space="preserve"> for the upcoming RESEA performance measure guidance, expected to be issued by the end of the year.</w:t>
      </w:r>
    </w:p>
    <w:p w14:paraId="0B19C5E1" w14:textId="77777777" w:rsidR="002E2F8F" w:rsidRDefault="002E2F8F" w:rsidP="00EC098F">
      <w:pPr>
        <w:spacing w:after="0"/>
        <w:rPr>
          <w:rFonts w:ascii="Times New Roman" w:hAnsi="Times New Roman" w:cs="Times New Roman"/>
          <w:b/>
          <w:sz w:val="24"/>
          <w:szCs w:val="24"/>
          <w:u w:val="single"/>
        </w:rPr>
      </w:pPr>
    </w:p>
    <w:p w14:paraId="76C9019B" w14:textId="77777777"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19</w:t>
      </w:r>
    </w:p>
    <w:p w14:paraId="184F9258" w14:textId="1EC58866" w:rsidR="002B7B38" w:rsidRPr="00E22249" w:rsidRDefault="00FA538F" w:rsidP="00EC098F">
      <w:pPr>
        <w:spacing w:after="0"/>
        <w:rPr>
          <w:rFonts w:ascii="Times New Roman" w:hAnsi="Times New Roman" w:cs="Times New Roman"/>
          <w:b/>
          <w:sz w:val="24"/>
          <w:szCs w:val="24"/>
          <w:u w:val="single"/>
        </w:rPr>
      </w:pPr>
      <w:r w:rsidRPr="004314C1">
        <w:rPr>
          <w:rFonts w:ascii="Times New Roman" w:hAnsi="Times New Roman" w:cs="Times New Roman"/>
          <w:sz w:val="24"/>
          <w:szCs w:val="24"/>
        </w:rPr>
        <w:t>Marisol Lopez</w:t>
      </w:r>
      <w:r w:rsidRPr="00FA538F">
        <w:rPr>
          <w:rFonts w:ascii="Times New Roman" w:hAnsi="Times New Roman" w:cs="Times New Roman"/>
          <w:bCs/>
          <w:sz w:val="24"/>
          <w:szCs w:val="24"/>
        </w:rPr>
        <w:t xml:space="preserve">: </w:t>
      </w:r>
      <w:r w:rsidRPr="00FA538F">
        <w:rPr>
          <w:rFonts w:ascii="Times New Roman" w:hAnsi="Times New Roman" w:cs="Times New Roman"/>
          <w:bCs/>
          <w:sz w:val="24"/>
          <w:szCs w:val="24"/>
        </w:rPr>
        <w:t>Where to Look…</w:t>
      </w:r>
    </w:p>
    <w:p w14:paraId="16DF5148" w14:textId="77777777" w:rsidR="00FA538F" w:rsidRDefault="00FA538F" w:rsidP="00EC098F">
      <w:pPr>
        <w:spacing w:after="0"/>
        <w:rPr>
          <w:rFonts w:ascii="Times New Roman" w:hAnsi="Times New Roman" w:cs="Times New Roman"/>
          <w:b/>
          <w:sz w:val="24"/>
          <w:szCs w:val="24"/>
          <w:u w:val="single"/>
        </w:rPr>
      </w:pPr>
    </w:p>
    <w:p w14:paraId="3FADF756" w14:textId="1B0E83B4" w:rsidR="002B7B38" w:rsidRPr="00E22249" w:rsidRDefault="002B7B38" w:rsidP="00EC098F">
      <w:pPr>
        <w:spacing w:after="0"/>
        <w:rPr>
          <w:rFonts w:ascii="Times New Roman" w:hAnsi="Times New Roman" w:cs="Times New Roman"/>
          <w:b/>
          <w:sz w:val="24"/>
          <w:szCs w:val="24"/>
          <w:u w:val="single"/>
        </w:rPr>
      </w:pPr>
      <w:r w:rsidRPr="00E22249">
        <w:rPr>
          <w:rFonts w:ascii="Times New Roman" w:hAnsi="Times New Roman" w:cs="Times New Roman"/>
          <w:b/>
          <w:sz w:val="24"/>
          <w:szCs w:val="24"/>
          <w:u w:val="single"/>
        </w:rPr>
        <w:t>Slide 20</w:t>
      </w:r>
    </w:p>
    <w:p w14:paraId="36634998" w14:textId="66B8E6FA" w:rsidR="00346FC1" w:rsidRPr="004314C1" w:rsidRDefault="00FA538F" w:rsidP="00FA538F">
      <w:pPr>
        <w:spacing w:after="0"/>
        <w:rPr>
          <w:rFonts w:ascii="Times New Roman" w:hAnsi="Times New Roman" w:cs="Times New Roman"/>
          <w:sz w:val="24"/>
          <w:szCs w:val="24"/>
        </w:rPr>
      </w:pPr>
      <w:r w:rsidRPr="004314C1">
        <w:rPr>
          <w:rFonts w:ascii="Times New Roman" w:hAnsi="Times New Roman" w:cs="Times New Roman"/>
          <w:sz w:val="24"/>
          <w:szCs w:val="24"/>
        </w:rPr>
        <w:lastRenderedPageBreak/>
        <w:t>Marisol Lopez</w:t>
      </w:r>
      <w:r>
        <w:rPr>
          <w:rFonts w:ascii="Times New Roman" w:hAnsi="Times New Roman" w:cs="Times New Roman"/>
          <w:sz w:val="24"/>
          <w:szCs w:val="24"/>
        </w:rPr>
        <w:t xml:space="preserve">: </w:t>
      </w:r>
      <w:r w:rsidRPr="004314C1">
        <w:rPr>
          <w:rFonts w:ascii="Times New Roman" w:hAnsi="Times New Roman" w:cs="Times New Roman"/>
          <w:sz w:val="24"/>
          <w:szCs w:val="24"/>
        </w:rPr>
        <w:t>ETA-9128 and ETA-9129</w:t>
      </w:r>
      <w:r>
        <w:rPr>
          <w:rFonts w:ascii="Times New Roman" w:hAnsi="Times New Roman" w:cs="Times New Roman"/>
          <w:sz w:val="24"/>
          <w:szCs w:val="24"/>
        </w:rPr>
        <w:t xml:space="preserve">. </w:t>
      </w:r>
      <w:r w:rsidRPr="004314C1">
        <w:rPr>
          <w:rFonts w:ascii="Times New Roman" w:hAnsi="Times New Roman" w:cs="Times New Roman"/>
          <w:sz w:val="24"/>
          <w:szCs w:val="24"/>
        </w:rPr>
        <w:t>Guidance:  ET Handbook 401, 5th Edition</w:t>
      </w:r>
      <w:r>
        <w:rPr>
          <w:rFonts w:ascii="Times New Roman" w:hAnsi="Times New Roman" w:cs="Times New Roman"/>
          <w:sz w:val="24"/>
          <w:szCs w:val="24"/>
        </w:rPr>
        <w:t>.</w:t>
      </w:r>
      <w:r w:rsidRPr="004314C1">
        <w:rPr>
          <w:rFonts w:ascii="Times New Roman" w:hAnsi="Times New Roman" w:cs="Times New Roman"/>
          <w:sz w:val="24"/>
          <w:szCs w:val="24"/>
        </w:rPr>
        <w:t xml:space="preserve"> </w:t>
      </w:r>
      <w:r w:rsidRPr="004314C1">
        <w:rPr>
          <w:rFonts w:ascii="Times New Roman" w:hAnsi="Times New Roman" w:cs="Times New Roman"/>
          <w:sz w:val="24"/>
          <w:szCs w:val="24"/>
        </w:rPr>
        <w:t>Due:  20th day of the second month following the end of the reporting quarter.</w:t>
      </w:r>
    </w:p>
    <w:p w14:paraId="393914B2" w14:textId="77777777" w:rsidR="00FA538F" w:rsidRDefault="00FA538F" w:rsidP="00FA538F">
      <w:pPr>
        <w:spacing w:after="0"/>
        <w:rPr>
          <w:rFonts w:ascii="Times New Roman" w:hAnsi="Times New Roman" w:cs="Times New Roman"/>
          <w:sz w:val="24"/>
          <w:szCs w:val="24"/>
        </w:rPr>
      </w:pPr>
    </w:p>
    <w:p w14:paraId="6E8FFF9B" w14:textId="4F5EF9CA" w:rsidR="00346FC1" w:rsidRPr="004314C1" w:rsidRDefault="00FA538F" w:rsidP="00FA538F">
      <w:pPr>
        <w:spacing w:after="0"/>
        <w:rPr>
          <w:rFonts w:ascii="Times New Roman" w:hAnsi="Times New Roman" w:cs="Times New Roman"/>
          <w:sz w:val="24"/>
          <w:szCs w:val="24"/>
        </w:rPr>
      </w:pPr>
      <w:r w:rsidRPr="004314C1">
        <w:rPr>
          <w:rFonts w:ascii="Times New Roman" w:hAnsi="Times New Roman" w:cs="Times New Roman"/>
          <w:sz w:val="24"/>
          <w:szCs w:val="24"/>
        </w:rPr>
        <w:t>ETA-9130</w:t>
      </w:r>
      <w:r>
        <w:rPr>
          <w:rFonts w:ascii="Times New Roman" w:hAnsi="Times New Roman" w:cs="Times New Roman"/>
          <w:sz w:val="24"/>
          <w:szCs w:val="24"/>
        </w:rPr>
        <w:t xml:space="preserve">. </w:t>
      </w:r>
      <w:r w:rsidRPr="004314C1">
        <w:rPr>
          <w:rFonts w:ascii="Times New Roman" w:hAnsi="Times New Roman" w:cs="Times New Roman"/>
          <w:sz w:val="24"/>
          <w:szCs w:val="24"/>
        </w:rPr>
        <w:t>Guidance:  Training and Employment Guidance Letter (TEGL) 02-16</w:t>
      </w:r>
      <w:r>
        <w:rPr>
          <w:rFonts w:ascii="Times New Roman" w:hAnsi="Times New Roman" w:cs="Times New Roman"/>
          <w:sz w:val="24"/>
          <w:szCs w:val="24"/>
        </w:rPr>
        <w:t xml:space="preserve">. </w:t>
      </w:r>
      <w:r w:rsidRPr="004314C1">
        <w:rPr>
          <w:rFonts w:ascii="Times New Roman" w:hAnsi="Times New Roman" w:cs="Times New Roman"/>
          <w:sz w:val="24"/>
          <w:szCs w:val="24"/>
        </w:rPr>
        <w:t>Additional Guidance: On reporting of the15% admin expenditures and 10% evaluation expenditures can be located in UIPL 8-20 and TEGL 9-19.</w:t>
      </w:r>
      <w:r>
        <w:rPr>
          <w:rFonts w:ascii="Times New Roman" w:hAnsi="Times New Roman" w:cs="Times New Roman"/>
          <w:sz w:val="24"/>
          <w:szCs w:val="24"/>
        </w:rPr>
        <w:t xml:space="preserve"> </w:t>
      </w:r>
      <w:r w:rsidRPr="004314C1">
        <w:rPr>
          <w:rFonts w:ascii="Times New Roman" w:hAnsi="Times New Roman" w:cs="Times New Roman"/>
          <w:sz w:val="24"/>
          <w:szCs w:val="24"/>
        </w:rPr>
        <w:t>Due Dates:  February 14, May 15, August 14, November 14</w:t>
      </w:r>
      <w:r>
        <w:rPr>
          <w:rFonts w:ascii="Times New Roman" w:hAnsi="Times New Roman" w:cs="Times New Roman"/>
          <w:sz w:val="24"/>
          <w:szCs w:val="24"/>
        </w:rPr>
        <w:t>.</w:t>
      </w:r>
    </w:p>
    <w:p w14:paraId="7A6821AE" w14:textId="77777777" w:rsidR="00FA538F" w:rsidRDefault="00FA538F" w:rsidP="00FA538F">
      <w:pPr>
        <w:spacing w:after="0"/>
        <w:rPr>
          <w:rFonts w:ascii="Times New Roman" w:hAnsi="Times New Roman" w:cs="Times New Roman"/>
          <w:sz w:val="24"/>
          <w:szCs w:val="24"/>
        </w:rPr>
      </w:pPr>
    </w:p>
    <w:p w14:paraId="4389A947" w14:textId="0D40BAC1" w:rsidR="00346FC1" w:rsidRPr="004314C1" w:rsidRDefault="00FA538F" w:rsidP="00FA538F">
      <w:pPr>
        <w:spacing w:after="0"/>
        <w:rPr>
          <w:rFonts w:ascii="Times New Roman" w:hAnsi="Times New Roman" w:cs="Times New Roman"/>
          <w:sz w:val="24"/>
          <w:szCs w:val="24"/>
        </w:rPr>
      </w:pPr>
      <w:r w:rsidRPr="004314C1">
        <w:rPr>
          <w:rFonts w:ascii="Times New Roman" w:hAnsi="Times New Roman" w:cs="Times New Roman"/>
          <w:sz w:val="24"/>
          <w:szCs w:val="24"/>
        </w:rPr>
        <w:t>ETA-9178</w:t>
      </w:r>
      <w:r>
        <w:rPr>
          <w:rFonts w:ascii="Times New Roman" w:hAnsi="Times New Roman" w:cs="Times New Roman"/>
          <w:sz w:val="24"/>
          <w:szCs w:val="24"/>
        </w:rPr>
        <w:t xml:space="preserve">. </w:t>
      </w:r>
      <w:r w:rsidRPr="004314C1">
        <w:rPr>
          <w:rFonts w:ascii="Times New Roman" w:hAnsi="Times New Roman" w:cs="Times New Roman"/>
          <w:sz w:val="24"/>
          <w:szCs w:val="24"/>
        </w:rPr>
        <w:t>Guidance:  UIPL 05-19</w:t>
      </w:r>
      <w:r>
        <w:rPr>
          <w:rFonts w:ascii="Times New Roman" w:hAnsi="Times New Roman" w:cs="Times New Roman"/>
          <w:sz w:val="24"/>
          <w:szCs w:val="24"/>
        </w:rPr>
        <w:t xml:space="preserve">. </w:t>
      </w:r>
      <w:r w:rsidRPr="004314C1">
        <w:rPr>
          <w:rFonts w:ascii="Times New Roman" w:hAnsi="Times New Roman" w:cs="Times New Roman"/>
          <w:sz w:val="24"/>
          <w:szCs w:val="24"/>
        </w:rPr>
        <w:t xml:space="preserve">Due Dates:  February 14, May </w:t>
      </w:r>
      <w:r w:rsidRPr="004314C1">
        <w:rPr>
          <w:rFonts w:ascii="Times New Roman" w:hAnsi="Times New Roman" w:cs="Times New Roman"/>
          <w:sz w:val="24"/>
          <w:szCs w:val="24"/>
        </w:rPr>
        <w:t>15, August 14, November 14</w:t>
      </w:r>
    </w:p>
    <w:p w14:paraId="132FD29A" w14:textId="77777777" w:rsidR="002B7B38" w:rsidRPr="004314C1" w:rsidRDefault="002B7B38" w:rsidP="00EC098F">
      <w:pPr>
        <w:spacing w:after="0"/>
        <w:rPr>
          <w:rFonts w:ascii="Times New Roman" w:hAnsi="Times New Roman" w:cs="Times New Roman"/>
          <w:sz w:val="24"/>
          <w:szCs w:val="24"/>
        </w:rPr>
      </w:pPr>
    </w:p>
    <w:p w14:paraId="06D878C6" w14:textId="77777777" w:rsidR="00FA538F" w:rsidRDefault="002B7B38" w:rsidP="00EC098F">
      <w:pPr>
        <w:spacing w:after="0"/>
        <w:rPr>
          <w:rFonts w:ascii="Times New Roman" w:hAnsi="Times New Roman" w:cs="Times New Roman"/>
          <w:sz w:val="24"/>
          <w:szCs w:val="24"/>
        </w:rPr>
      </w:pPr>
      <w:r w:rsidRPr="00E22249">
        <w:rPr>
          <w:rFonts w:ascii="Times New Roman" w:hAnsi="Times New Roman" w:cs="Times New Roman"/>
          <w:b/>
          <w:sz w:val="24"/>
          <w:szCs w:val="24"/>
          <w:u w:val="single"/>
        </w:rPr>
        <w:t>Slide 21</w:t>
      </w:r>
    </w:p>
    <w:p w14:paraId="2CAF0E33" w14:textId="27340800" w:rsidR="002B7B38" w:rsidRDefault="00FA538F"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Pr>
          <w:rFonts w:ascii="Times New Roman" w:hAnsi="Times New Roman" w:cs="Times New Roman"/>
          <w:sz w:val="24"/>
          <w:szCs w:val="24"/>
        </w:rPr>
        <w:t xml:space="preserve">: </w:t>
      </w:r>
      <w:r w:rsidR="002B7B38" w:rsidRPr="004314C1">
        <w:rPr>
          <w:rFonts w:ascii="Times New Roman" w:hAnsi="Times New Roman" w:cs="Times New Roman"/>
          <w:sz w:val="24"/>
          <w:szCs w:val="24"/>
        </w:rPr>
        <w:t>RESEA Workforce GPS Resource Landing Page</w:t>
      </w:r>
      <w:r>
        <w:rPr>
          <w:rFonts w:ascii="Times New Roman" w:hAnsi="Times New Roman" w:cs="Times New Roman"/>
          <w:sz w:val="24"/>
          <w:szCs w:val="24"/>
        </w:rPr>
        <w:t xml:space="preserve"> is located here.</w:t>
      </w:r>
    </w:p>
    <w:p w14:paraId="52C09377" w14:textId="77777777" w:rsidR="00EC098F" w:rsidRPr="004314C1" w:rsidRDefault="00EC098F" w:rsidP="00EC098F">
      <w:pPr>
        <w:spacing w:after="0"/>
        <w:rPr>
          <w:rFonts w:ascii="Times New Roman" w:hAnsi="Times New Roman" w:cs="Times New Roman"/>
          <w:sz w:val="24"/>
          <w:szCs w:val="24"/>
        </w:rPr>
      </w:pPr>
    </w:p>
    <w:p w14:paraId="46F607B4" w14:textId="77777777" w:rsidR="00FA538F" w:rsidRDefault="002B7B38" w:rsidP="00EC098F">
      <w:pPr>
        <w:spacing w:after="0"/>
        <w:rPr>
          <w:rFonts w:ascii="Times New Roman" w:hAnsi="Times New Roman" w:cs="Times New Roman"/>
          <w:sz w:val="24"/>
          <w:szCs w:val="24"/>
        </w:rPr>
      </w:pPr>
      <w:r w:rsidRPr="00E22249">
        <w:rPr>
          <w:rFonts w:ascii="Times New Roman" w:hAnsi="Times New Roman" w:cs="Times New Roman"/>
          <w:b/>
          <w:sz w:val="24"/>
          <w:szCs w:val="24"/>
          <w:u w:val="single"/>
        </w:rPr>
        <w:t>Slide 22</w:t>
      </w:r>
      <w:r w:rsidRPr="004314C1">
        <w:rPr>
          <w:rFonts w:ascii="Times New Roman" w:hAnsi="Times New Roman" w:cs="Times New Roman"/>
          <w:sz w:val="24"/>
          <w:szCs w:val="24"/>
        </w:rPr>
        <w:t xml:space="preserve"> </w:t>
      </w:r>
    </w:p>
    <w:p w14:paraId="40E62D5F" w14:textId="742ACDD2" w:rsidR="002B7B38" w:rsidRPr="004314C1" w:rsidRDefault="002B7B38" w:rsidP="00EC098F">
      <w:pPr>
        <w:spacing w:after="0"/>
        <w:rPr>
          <w:rFonts w:ascii="Times New Roman" w:hAnsi="Times New Roman" w:cs="Times New Roman"/>
          <w:sz w:val="24"/>
          <w:szCs w:val="24"/>
        </w:rPr>
      </w:pPr>
      <w:r w:rsidRPr="004314C1">
        <w:rPr>
          <w:rFonts w:ascii="Times New Roman" w:hAnsi="Times New Roman" w:cs="Times New Roman"/>
          <w:sz w:val="24"/>
          <w:szCs w:val="24"/>
        </w:rPr>
        <w:t>Marisol Lopez</w:t>
      </w:r>
      <w:r w:rsidR="00FA538F">
        <w:rPr>
          <w:rFonts w:ascii="Times New Roman" w:hAnsi="Times New Roman" w:cs="Times New Roman"/>
          <w:sz w:val="24"/>
          <w:szCs w:val="24"/>
        </w:rPr>
        <w:t xml:space="preserve">: My </w:t>
      </w:r>
      <w:r w:rsidRPr="004314C1">
        <w:rPr>
          <w:rFonts w:ascii="Times New Roman" w:hAnsi="Times New Roman" w:cs="Times New Roman"/>
          <w:sz w:val="24"/>
          <w:szCs w:val="24"/>
        </w:rPr>
        <w:t>Contact Information</w:t>
      </w:r>
      <w:r w:rsidR="00FA538F">
        <w:rPr>
          <w:rFonts w:ascii="Times New Roman" w:hAnsi="Times New Roman" w:cs="Times New Roman"/>
          <w:sz w:val="24"/>
          <w:szCs w:val="24"/>
        </w:rPr>
        <w:t xml:space="preserve"> is here. Thank you for listening to this webcast.</w:t>
      </w:r>
    </w:p>
    <w:p w14:paraId="596779FD" w14:textId="77777777" w:rsidR="002B7B38" w:rsidRPr="004314C1" w:rsidRDefault="002B7B38" w:rsidP="00EC098F">
      <w:pPr>
        <w:spacing w:after="0"/>
        <w:rPr>
          <w:rFonts w:ascii="Times New Roman" w:hAnsi="Times New Roman" w:cs="Times New Roman"/>
          <w:sz w:val="24"/>
          <w:szCs w:val="24"/>
        </w:rPr>
      </w:pPr>
    </w:p>
    <w:sectPr w:rsidR="002B7B38" w:rsidRPr="004314C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0B3D2" w14:textId="77777777" w:rsidR="006414EB" w:rsidRDefault="006414EB" w:rsidP="006414EB">
      <w:pPr>
        <w:spacing w:after="0" w:line="240" w:lineRule="auto"/>
      </w:pPr>
      <w:r>
        <w:separator/>
      </w:r>
    </w:p>
  </w:endnote>
  <w:endnote w:type="continuationSeparator" w:id="0">
    <w:p w14:paraId="7E6C6CE4" w14:textId="77777777" w:rsidR="006414EB" w:rsidRDefault="006414EB" w:rsidP="00641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656548"/>
      <w:docPartObj>
        <w:docPartGallery w:val="Page Numbers (Bottom of Page)"/>
        <w:docPartUnique/>
      </w:docPartObj>
    </w:sdtPr>
    <w:sdtEndPr>
      <w:rPr>
        <w:noProof/>
      </w:rPr>
    </w:sdtEndPr>
    <w:sdtContent>
      <w:p w14:paraId="170E263A" w14:textId="06D1A08D" w:rsidR="006414EB" w:rsidRDefault="006414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D8B44A" w14:textId="77777777" w:rsidR="006414EB" w:rsidRDefault="00641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BD33E" w14:textId="77777777" w:rsidR="006414EB" w:rsidRDefault="006414EB" w:rsidP="006414EB">
      <w:pPr>
        <w:spacing w:after="0" w:line="240" w:lineRule="auto"/>
      </w:pPr>
      <w:r>
        <w:separator/>
      </w:r>
    </w:p>
  </w:footnote>
  <w:footnote w:type="continuationSeparator" w:id="0">
    <w:p w14:paraId="5A729D57" w14:textId="77777777" w:rsidR="006414EB" w:rsidRDefault="006414EB" w:rsidP="00641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4BA6"/>
    <w:multiLevelType w:val="hybridMultilevel"/>
    <w:tmpl w:val="B5946A52"/>
    <w:lvl w:ilvl="0" w:tplc="3A60F736">
      <w:start w:val="1"/>
      <w:numFmt w:val="bullet"/>
      <w:lvlText w:val="-"/>
      <w:lvlJc w:val="left"/>
      <w:pPr>
        <w:tabs>
          <w:tab w:val="num" w:pos="720"/>
        </w:tabs>
        <w:ind w:left="720" w:hanging="360"/>
      </w:pPr>
      <w:rPr>
        <w:rFonts w:ascii="Times New Roman" w:hAnsi="Times New Roman" w:hint="default"/>
      </w:rPr>
    </w:lvl>
    <w:lvl w:ilvl="1" w:tplc="6E8085A0" w:tentative="1">
      <w:start w:val="1"/>
      <w:numFmt w:val="bullet"/>
      <w:lvlText w:val="-"/>
      <w:lvlJc w:val="left"/>
      <w:pPr>
        <w:tabs>
          <w:tab w:val="num" w:pos="1440"/>
        </w:tabs>
        <w:ind w:left="1440" w:hanging="360"/>
      </w:pPr>
      <w:rPr>
        <w:rFonts w:ascii="Times New Roman" w:hAnsi="Times New Roman" w:hint="default"/>
      </w:rPr>
    </w:lvl>
    <w:lvl w:ilvl="2" w:tplc="F49204EE" w:tentative="1">
      <w:start w:val="1"/>
      <w:numFmt w:val="bullet"/>
      <w:lvlText w:val="-"/>
      <w:lvlJc w:val="left"/>
      <w:pPr>
        <w:tabs>
          <w:tab w:val="num" w:pos="2160"/>
        </w:tabs>
        <w:ind w:left="2160" w:hanging="360"/>
      </w:pPr>
      <w:rPr>
        <w:rFonts w:ascii="Times New Roman" w:hAnsi="Times New Roman" w:hint="default"/>
      </w:rPr>
    </w:lvl>
    <w:lvl w:ilvl="3" w:tplc="9FFAA116" w:tentative="1">
      <w:start w:val="1"/>
      <w:numFmt w:val="bullet"/>
      <w:lvlText w:val="-"/>
      <w:lvlJc w:val="left"/>
      <w:pPr>
        <w:tabs>
          <w:tab w:val="num" w:pos="2880"/>
        </w:tabs>
        <w:ind w:left="2880" w:hanging="360"/>
      </w:pPr>
      <w:rPr>
        <w:rFonts w:ascii="Times New Roman" w:hAnsi="Times New Roman" w:hint="default"/>
      </w:rPr>
    </w:lvl>
    <w:lvl w:ilvl="4" w:tplc="36A498BE" w:tentative="1">
      <w:start w:val="1"/>
      <w:numFmt w:val="bullet"/>
      <w:lvlText w:val="-"/>
      <w:lvlJc w:val="left"/>
      <w:pPr>
        <w:tabs>
          <w:tab w:val="num" w:pos="3600"/>
        </w:tabs>
        <w:ind w:left="3600" w:hanging="360"/>
      </w:pPr>
      <w:rPr>
        <w:rFonts w:ascii="Times New Roman" w:hAnsi="Times New Roman" w:hint="default"/>
      </w:rPr>
    </w:lvl>
    <w:lvl w:ilvl="5" w:tplc="4B6CE600" w:tentative="1">
      <w:start w:val="1"/>
      <w:numFmt w:val="bullet"/>
      <w:lvlText w:val="-"/>
      <w:lvlJc w:val="left"/>
      <w:pPr>
        <w:tabs>
          <w:tab w:val="num" w:pos="4320"/>
        </w:tabs>
        <w:ind w:left="4320" w:hanging="360"/>
      </w:pPr>
      <w:rPr>
        <w:rFonts w:ascii="Times New Roman" w:hAnsi="Times New Roman" w:hint="default"/>
      </w:rPr>
    </w:lvl>
    <w:lvl w:ilvl="6" w:tplc="1ED680C6" w:tentative="1">
      <w:start w:val="1"/>
      <w:numFmt w:val="bullet"/>
      <w:lvlText w:val="-"/>
      <w:lvlJc w:val="left"/>
      <w:pPr>
        <w:tabs>
          <w:tab w:val="num" w:pos="5040"/>
        </w:tabs>
        <w:ind w:left="5040" w:hanging="360"/>
      </w:pPr>
      <w:rPr>
        <w:rFonts w:ascii="Times New Roman" w:hAnsi="Times New Roman" w:hint="default"/>
      </w:rPr>
    </w:lvl>
    <w:lvl w:ilvl="7" w:tplc="BB44AF30" w:tentative="1">
      <w:start w:val="1"/>
      <w:numFmt w:val="bullet"/>
      <w:lvlText w:val="-"/>
      <w:lvlJc w:val="left"/>
      <w:pPr>
        <w:tabs>
          <w:tab w:val="num" w:pos="5760"/>
        </w:tabs>
        <w:ind w:left="5760" w:hanging="360"/>
      </w:pPr>
      <w:rPr>
        <w:rFonts w:ascii="Times New Roman" w:hAnsi="Times New Roman" w:hint="default"/>
      </w:rPr>
    </w:lvl>
    <w:lvl w:ilvl="8" w:tplc="403EF4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2E6925"/>
    <w:multiLevelType w:val="hybridMultilevel"/>
    <w:tmpl w:val="E8C204AC"/>
    <w:lvl w:ilvl="0" w:tplc="A12A4988">
      <w:start w:val="1"/>
      <w:numFmt w:val="bullet"/>
      <w:lvlText w:val="-"/>
      <w:lvlJc w:val="left"/>
      <w:pPr>
        <w:tabs>
          <w:tab w:val="num" w:pos="720"/>
        </w:tabs>
        <w:ind w:left="720" w:hanging="360"/>
      </w:pPr>
      <w:rPr>
        <w:rFonts w:ascii="Times New Roman" w:hAnsi="Times New Roman" w:hint="default"/>
      </w:rPr>
    </w:lvl>
    <w:lvl w:ilvl="1" w:tplc="6414AB2C">
      <w:numFmt w:val="bullet"/>
      <w:lvlText w:val="-"/>
      <w:lvlJc w:val="left"/>
      <w:pPr>
        <w:tabs>
          <w:tab w:val="num" w:pos="1440"/>
        </w:tabs>
        <w:ind w:left="1440" w:hanging="360"/>
      </w:pPr>
      <w:rPr>
        <w:rFonts w:ascii="Times New Roman" w:hAnsi="Times New Roman" w:hint="default"/>
      </w:rPr>
    </w:lvl>
    <w:lvl w:ilvl="2" w:tplc="6A74734C" w:tentative="1">
      <w:start w:val="1"/>
      <w:numFmt w:val="bullet"/>
      <w:lvlText w:val="-"/>
      <w:lvlJc w:val="left"/>
      <w:pPr>
        <w:tabs>
          <w:tab w:val="num" w:pos="2160"/>
        </w:tabs>
        <w:ind w:left="2160" w:hanging="360"/>
      </w:pPr>
      <w:rPr>
        <w:rFonts w:ascii="Times New Roman" w:hAnsi="Times New Roman" w:hint="default"/>
      </w:rPr>
    </w:lvl>
    <w:lvl w:ilvl="3" w:tplc="A8A414BC" w:tentative="1">
      <w:start w:val="1"/>
      <w:numFmt w:val="bullet"/>
      <w:lvlText w:val="-"/>
      <w:lvlJc w:val="left"/>
      <w:pPr>
        <w:tabs>
          <w:tab w:val="num" w:pos="2880"/>
        </w:tabs>
        <w:ind w:left="2880" w:hanging="360"/>
      </w:pPr>
      <w:rPr>
        <w:rFonts w:ascii="Times New Roman" w:hAnsi="Times New Roman" w:hint="default"/>
      </w:rPr>
    </w:lvl>
    <w:lvl w:ilvl="4" w:tplc="F260177C" w:tentative="1">
      <w:start w:val="1"/>
      <w:numFmt w:val="bullet"/>
      <w:lvlText w:val="-"/>
      <w:lvlJc w:val="left"/>
      <w:pPr>
        <w:tabs>
          <w:tab w:val="num" w:pos="3600"/>
        </w:tabs>
        <w:ind w:left="3600" w:hanging="360"/>
      </w:pPr>
      <w:rPr>
        <w:rFonts w:ascii="Times New Roman" w:hAnsi="Times New Roman" w:hint="default"/>
      </w:rPr>
    </w:lvl>
    <w:lvl w:ilvl="5" w:tplc="66CAC042" w:tentative="1">
      <w:start w:val="1"/>
      <w:numFmt w:val="bullet"/>
      <w:lvlText w:val="-"/>
      <w:lvlJc w:val="left"/>
      <w:pPr>
        <w:tabs>
          <w:tab w:val="num" w:pos="4320"/>
        </w:tabs>
        <w:ind w:left="4320" w:hanging="360"/>
      </w:pPr>
      <w:rPr>
        <w:rFonts w:ascii="Times New Roman" w:hAnsi="Times New Roman" w:hint="default"/>
      </w:rPr>
    </w:lvl>
    <w:lvl w:ilvl="6" w:tplc="26701EA4" w:tentative="1">
      <w:start w:val="1"/>
      <w:numFmt w:val="bullet"/>
      <w:lvlText w:val="-"/>
      <w:lvlJc w:val="left"/>
      <w:pPr>
        <w:tabs>
          <w:tab w:val="num" w:pos="5040"/>
        </w:tabs>
        <w:ind w:left="5040" w:hanging="360"/>
      </w:pPr>
      <w:rPr>
        <w:rFonts w:ascii="Times New Roman" w:hAnsi="Times New Roman" w:hint="default"/>
      </w:rPr>
    </w:lvl>
    <w:lvl w:ilvl="7" w:tplc="BAACDA58" w:tentative="1">
      <w:start w:val="1"/>
      <w:numFmt w:val="bullet"/>
      <w:lvlText w:val="-"/>
      <w:lvlJc w:val="left"/>
      <w:pPr>
        <w:tabs>
          <w:tab w:val="num" w:pos="5760"/>
        </w:tabs>
        <w:ind w:left="5760" w:hanging="360"/>
      </w:pPr>
      <w:rPr>
        <w:rFonts w:ascii="Times New Roman" w:hAnsi="Times New Roman" w:hint="default"/>
      </w:rPr>
    </w:lvl>
    <w:lvl w:ilvl="8" w:tplc="06043A0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2557118"/>
    <w:multiLevelType w:val="hybridMultilevel"/>
    <w:tmpl w:val="FA3C88FE"/>
    <w:lvl w:ilvl="0" w:tplc="FC0AAE40">
      <w:start w:val="1"/>
      <w:numFmt w:val="bullet"/>
      <w:lvlText w:val=""/>
      <w:lvlJc w:val="left"/>
      <w:pPr>
        <w:tabs>
          <w:tab w:val="num" w:pos="720"/>
        </w:tabs>
        <w:ind w:left="720" w:hanging="360"/>
      </w:pPr>
      <w:rPr>
        <w:rFonts w:ascii="Wingdings" w:hAnsi="Wingdings" w:hint="default"/>
      </w:rPr>
    </w:lvl>
    <w:lvl w:ilvl="1" w:tplc="674091C4">
      <w:start w:val="1"/>
      <w:numFmt w:val="bullet"/>
      <w:lvlText w:val=""/>
      <w:lvlJc w:val="left"/>
      <w:pPr>
        <w:tabs>
          <w:tab w:val="num" w:pos="1440"/>
        </w:tabs>
        <w:ind w:left="1440" w:hanging="360"/>
      </w:pPr>
      <w:rPr>
        <w:rFonts w:ascii="Wingdings" w:hAnsi="Wingdings" w:hint="default"/>
      </w:rPr>
    </w:lvl>
    <w:lvl w:ilvl="2" w:tplc="A5FAE90A" w:tentative="1">
      <w:start w:val="1"/>
      <w:numFmt w:val="bullet"/>
      <w:lvlText w:val=""/>
      <w:lvlJc w:val="left"/>
      <w:pPr>
        <w:tabs>
          <w:tab w:val="num" w:pos="2160"/>
        </w:tabs>
        <w:ind w:left="2160" w:hanging="360"/>
      </w:pPr>
      <w:rPr>
        <w:rFonts w:ascii="Wingdings" w:hAnsi="Wingdings" w:hint="default"/>
      </w:rPr>
    </w:lvl>
    <w:lvl w:ilvl="3" w:tplc="C808642E" w:tentative="1">
      <w:start w:val="1"/>
      <w:numFmt w:val="bullet"/>
      <w:lvlText w:val=""/>
      <w:lvlJc w:val="left"/>
      <w:pPr>
        <w:tabs>
          <w:tab w:val="num" w:pos="2880"/>
        </w:tabs>
        <w:ind w:left="2880" w:hanging="360"/>
      </w:pPr>
      <w:rPr>
        <w:rFonts w:ascii="Wingdings" w:hAnsi="Wingdings" w:hint="default"/>
      </w:rPr>
    </w:lvl>
    <w:lvl w:ilvl="4" w:tplc="9A5C263C" w:tentative="1">
      <w:start w:val="1"/>
      <w:numFmt w:val="bullet"/>
      <w:lvlText w:val=""/>
      <w:lvlJc w:val="left"/>
      <w:pPr>
        <w:tabs>
          <w:tab w:val="num" w:pos="3600"/>
        </w:tabs>
        <w:ind w:left="3600" w:hanging="360"/>
      </w:pPr>
      <w:rPr>
        <w:rFonts w:ascii="Wingdings" w:hAnsi="Wingdings" w:hint="default"/>
      </w:rPr>
    </w:lvl>
    <w:lvl w:ilvl="5" w:tplc="1D129504" w:tentative="1">
      <w:start w:val="1"/>
      <w:numFmt w:val="bullet"/>
      <w:lvlText w:val=""/>
      <w:lvlJc w:val="left"/>
      <w:pPr>
        <w:tabs>
          <w:tab w:val="num" w:pos="4320"/>
        </w:tabs>
        <w:ind w:left="4320" w:hanging="360"/>
      </w:pPr>
      <w:rPr>
        <w:rFonts w:ascii="Wingdings" w:hAnsi="Wingdings" w:hint="default"/>
      </w:rPr>
    </w:lvl>
    <w:lvl w:ilvl="6" w:tplc="4B1A958C" w:tentative="1">
      <w:start w:val="1"/>
      <w:numFmt w:val="bullet"/>
      <w:lvlText w:val=""/>
      <w:lvlJc w:val="left"/>
      <w:pPr>
        <w:tabs>
          <w:tab w:val="num" w:pos="5040"/>
        </w:tabs>
        <w:ind w:left="5040" w:hanging="360"/>
      </w:pPr>
      <w:rPr>
        <w:rFonts w:ascii="Wingdings" w:hAnsi="Wingdings" w:hint="default"/>
      </w:rPr>
    </w:lvl>
    <w:lvl w:ilvl="7" w:tplc="A84031CC" w:tentative="1">
      <w:start w:val="1"/>
      <w:numFmt w:val="bullet"/>
      <w:lvlText w:val=""/>
      <w:lvlJc w:val="left"/>
      <w:pPr>
        <w:tabs>
          <w:tab w:val="num" w:pos="5760"/>
        </w:tabs>
        <w:ind w:left="5760" w:hanging="360"/>
      </w:pPr>
      <w:rPr>
        <w:rFonts w:ascii="Wingdings" w:hAnsi="Wingdings" w:hint="default"/>
      </w:rPr>
    </w:lvl>
    <w:lvl w:ilvl="8" w:tplc="D1CE78A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5A1FD4"/>
    <w:multiLevelType w:val="hybridMultilevel"/>
    <w:tmpl w:val="D450784A"/>
    <w:lvl w:ilvl="0" w:tplc="A12A4988">
      <w:start w:val="1"/>
      <w:numFmt w:val="bullet"/>
      <w:lvlText w:val="-"/>
      <w:lvlJc w:val="left"/>
      <w:pPr>
        <w:tabs>
          <w:tab w:val="num" w:pos="720"/>
        </w:tabs>
        <w:ind w:left="720" w:hanging="360"/>
      </w:pPr>
      <w:rPr>
        <w:rFonts w:ascii="Times New Roman" w:hAnsi="Times New Roman" w:hint="default"/>
      </w:rPr>
    </w:lvl>
    <w:lvl w:ilvl="1" w:tplc="4B9E7BEA" w:tentative="1">
      <w:start w:val="1"/>
      <w:numFmt w:val="bullet"/>
      <w:lvlText w:val=""/>
      <w:lvlJc w:val="left"/>
      <w:pPr>
        <w:tabs>
          <w:tab w:val="num" w:pos="1440"/>
        </w:tabs>
        <w:ind w:left="1440" w:hanging="360"/>
      </w:pPr>
      <w:rPr>
        <w:rFonts w:ascii="Wingdings 3" w:hAnsi="Wingdings 3" w:hint="default"/>
      </w:rPr>
    </w:lvl>
    <w:lvl w:ilvl="2" w:tplc="3C74A870" w:tentative="1">
      <w:start w:val="1"/>
      <w:numFmt w:val="bullet"/>
      <w:lvlText w:val=""/>
      <w:lvlJc w:val="left"/>
      <w:pPr>
        <w:tabs>
          <w:tab w:val="num" w:pos="2160"/>
        </w:tabs>
        <w:ind w:left="2160" w:hanging="360"/>
      </w:pPr>
      <w:rPr>
        <w:rFonts w:ascii="Wingdings 3" w:hAnsi="Wingdings 3" w:hint="default"/>
      </w:rPr>
    </w:lvl>
    <w:lvl w:ilvl="3" w:tplc="6424361E" w:tentative="1">
      <w:start w:val="1"/>
      <w:numFmt w:val="bullet"/>
      <w:lvlText w:val=""/>
      <w:lvlJc w:val="left"/>
      <w:pPr>
        <w:tabs>
          <w:tab w:val="num" w:pos="2880"/>
        </w:tabs>
        <w:ind w:left="2880" w:hanging="360"/>
      </w:pPr>
      <w:rPr>
        <w:rFonts w:ascii="Wingdings 3" w:hAnsi="Wingdings 3" w:hint="default"/>
      </w:rPr>
    </w:lvl>
    <w:lvl w:ilvl="4" w:tplc="942037AC" w:tentative="1">
      <w:start w:val="1"/>
      <w:numFmt w:val="bullet"/>
      <w:lvlText w:val=""/>
      <w:lvlJc w:val="left"/>
      <w:pPr>
        <w:tabs>
          <w:tab w:val="num" w:pos="3600"/>
        </w:tabs>
        <w:ind w:left="3600" w:hanging="360"/>
      </w:pPr>
      <w:rPr>
        <w:rFonts w:ascii="Wingdings 3" w:hAnsi="Wingdings 3" w:hint="default"/>
      </w:rPr>
    </w:lvl>
    <w:lvl w:ilvl="5" w:tplc="29A645D0" w:tentative="1">
      <w:start w:val="1"/>
      <w:numFmt w:val="bullet"/>
      <w:lvlText w:val=""/>
      <w:lvlJc w:val="left"/>
      <w:pPr>
        <w:tabs>
          <w:tab w:val="num" w:pos="4320"/>
        </w:tabs>
        <w:ind w:left="4320" w:hanging="360"/>
      </w:pPr>
      <w:rPr>
        <w:rFonts w:ascii="Wingdings 3" w:hAnsi="Wingdings 3" w:hint="default"/>
      </w:rPr>
    </w:lvl>
    <w:lvl w:ilvl="6" w:tplc="C038C310" w:tentative="1">
      <w:start w:val="1"/>
      <w:numFmt w:val="bullet"/>
      <w:lvlText w:val=""/>
      <w:lvlJc w:val="left"/>
      <w:pPr>
        <w:tabs>
          <w:tab w:val="num" w:pos="5040"/>
        </w:tabs>
        <w:ind w:left="5040" w:hanging="360"/>
      </w:pPr>
      <w:rPr>
        <w:rFonts w:ascii="Wingdings 3" w:hAnsi="Wingdings 3" w:hint="default"/>
      </w:rPr>
    </w:lvl>
    <w:lvl w:ilvl="7" w:tplc="D6F04628" w:tentative="1">
      <w:start w:val="1"/>
      <w:numFmt w:val="bullet"/>
      <w:lvlText w:val=""/>
      <w:lvlJc w:val="left"/>
      <w:pPr>
        <w:tabs>
          <w:tab w:val="num" w:pos="5760"/>
        </w:tabs>
        <w:ind w:left="5760" w:hanging="360"/>
      </w:pPr>
      <w:rPr>
        <w:rFonts w:ascii="Wingdings 3" w:hAnsi="Wingdings 3" w:hint="default"/>
      </w:rPr>
    </w:lvl>
    <w:lvl w:ilvl="8" w:tplc="C15EC8C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309F0354"/>
    <w:multiLevelType w:val="hybridMultilevel"/>
    <w:tmpl w:val="CD5E1DC0"/>
    <w:lvl w:ilvl="0" w:tplc="9DA2EB3C">
      <w:start w:val="1"/>
      <w:numFmt w:val="bullet"/>
      <w:lvlText w:val="-"/>
      <w:lvlJc w:val="left"/>
      <w:pPr>
        <w:tabs>
          <w:tab w:val="num" w:pos="720"/>
        </w:tabs>
        <w:ind w:left="720" w:hanging="360"/>
      </w:pPr>
      <w:rPr>
        <w:rFonts w:ascii="Times New Roman" w:hAnsi="Times New Roman" w:hint="default"/>
      </w:rPr>
    </w:lvl>
    <w:lvl w:ilvl="1" w:tplc="DDDE237E" w:tentative="1">
      <w:start w:val="1"/>
      <w:numFmt w:val="bullet"/>
      <w:lvlText w:val="-"/>
      <w:lvlJc w:val="left"/>
      <w:pPr>
        <w:tabs>
          <w:tab w:val="num" w:pos="1440"/>
        </w:tabs>
        <w:ind w:left="1440" w:hanging="360"/>
      </w:pPr>
      <w:rPr>
        <w:rFonts w:ascii="Times New Roman" w:hAnsi="Times New Roman" w:hint="default"/>
      </w:rPr>
    </w:lvl>
    <w:lvl w:ilvl="2" w:tplc="20105F86" w:tentative="1">
      <w:start w:val="1"/>
      <w:numFmt w:val="bullet"/>
      <w:lvlText w:val="-"/>
      <w:lvlJc w:val="left"/>
      <w:pPr>
        <w:tabs>
          <w:tab w:val="num" w:pos="2160"/>
        </w:tabs>
        <w:ind w:left="2160" w:hanging="360"/>
      </w:pPr>
      <w:rPr>
        <w:rFonts w:ascii="Times New Roman" w:hAnsi="Times New Roman" w:hint="default"/>
      </w:rPr>
    </w:lvl>
    <w:lvl w:ilvl="3" w:tplc="F58CA58A" w:tentative="1">
      <w:start w:val="1"/>
      <w:numFmt w:val="bullet"/>
      <w:lvlText w:val="-"/>
      <w:lvlJc w:val="left"/>
      <w:pPr>
        <w:tabs>
          <w:tab w:val="num" w:pos="2880"/>
        </w:tabs>
        <w:ind w:left="2880" w:hanging="360"/>
      </w:pPr>
      <w:rPr>
        <w:rFonts w:ascii="Times New Roman" w:hAnsi="Times New Roman" w:hint="default"/>
      </w:rPr>
    </w:lvl>
    <w:lvl w:ilvl="4" w:tplc="0AAE1E0E" w:tentative="1">
      <w:start w:val="1"/>
      <w:numFmt w:val="bullet"/>
      <w:lvlText w:val="-"/>
      <w:lvlJc w:val="left"/>
      <w:pPr>
        <w:tabs>
          <w:tab w:val="num" w:pos="3600"/>
        </w:tabs>
        <w:ind w:left="3600" w:hanging="360"/>
      </w:pPr>
      <w:rPr>
        <w:rFonts w:ascii="Times New Roman" w:hAnsi="Times New Roman" w:hint="default"/>
      </w:rPr>
    </w:lvl>
    <w:lvl w:ilvl="5" w:tplc="56BE1E7C" w:tentative="1">
      <w:start w:val="1"/>
      <w:numFmt w:val="bullet"/>
      <w:lvlText w:val="-"/>
      <w:lvlJc w:val="left"/>
      <w:pPr>
        <w:tabs>
          <w:tab w:val="num" w:pos="4320"/>
        </w:tabs>
        <w:ind w:left="4320" w:hanging="360"/>
      </w:pPr>
      <w:rPr>
        <w:rFonts w:ascii="Times New Roman" w:hAnsi="Times New Roman" w:hint="default"/>
      </w:rPr>
    </w:lvl>
    <w:lvl w:ilvl="6" w:tplc="DF5ECABC" w:tentative="1">
      <w:start w:val="1"/>
      <w:numFmt w:val="bullet"/>
      <w:lvlText w:val="-"/>
      <w:lvlJc w:val="left"/>
      <w:pPr>
        <w:tabs>
          <w:tab w:val="num" w:pos="5040"/>
        </w:tabs>
        <w:ind w:left="5040" w:hanging="360"/>
      </w:pPr>
      <w:rPr>
        <w:rFonts w:ascii="Times New Roman" w:hAnsi="Times New Roman" w:hint="default"/>
      </w:rPr>
    </w:lvl>
    <w:lvl w:ilvl="7" w:tplc="055AB922" w:tentative="1">
      <w:start w:val="1"/>
      <w:numFmt w:val="bullet"/>
      <w:lvlText w:val="-"/>
      <w:lvlJc w:val="left"/>
      <w:pPr>
        <w:tabs>
          <w:tab w:val="num" w:pos="5760"/>
        </w:tabs>
        <w:ind w:left="5760" w:hanging="360"/>
      </w:pPr>
      <w:rPr>
        <w:rFonts w:ascii="Times New Roman" w:hAnsi="Times New Roman" w:hint="default"/>
      </w:rPr>
    </w:lvl>
    <w:lvl w:ilvl="8" w:tplc="CF3CE67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4F318BB"/>
    <w:multiLevelType w:val="hybridMultilevel"/>
    <w:tmpl w:val="993AE5A4"/>
    <w:lvl w:ilvl="0" w:tplc="A12A4988">
      <w:start w:val="1"/>
      <w:numFmt w:val="bullet"/>
      <w:lvlText w:val="-"/>
      <w:lvlJc w:val="left"/>
      <w:pPr>
        <w:tabs>
          <w:tab w:val="num" w:pos="720"/>
        </w:tabs>
        <w:ind w:left="720" w:hanging="360"/>
      </w:pPr>
      <w:rPr>
        <w:rFonts w:ascii="Times New Roman" w:hAnsi="Times New Roman" w:hint="default"/>
      </w:rPr>
    </w:lvl>
    <w:lvl w:ilvl="1" w:tplc="30F0E126">
      <w:numFmt w:val="bullet"/>
      <w:lvlText w:val=""/>
      <w:lvlJc w:val="left"/>
      <w:pPr>
        <w:tabs>
          <w:tab w:val="num" w:pos="1440"/>
        </w:tabs>
        <w:ind w:left="1440" w:hanging="360"/>
      </w:pPr>
      <w:rPr>
        <w:rFonts w:ascii="Wingdings" w:hAnsi="Wingdings" w:hint="default"/>
      </w:rPr>
    </w:lvl>
    <w:lvl w:ilvl="2" w:tplc="F864BCB0" w:tentative="1">
      <w:start w:val="1"/>
      <w:numFmt w:val="bullet"/>
      <w:lvlText w:val=""/>
      <w:lvlJc w:val="left"/>
      <w:pPr>
        <w:tabs>
          <w:tab w:val="num" w:pos="2160"/>
        </w:tabs>
        <w:ind w:left="2160" w:hanging="360"/>
      </w:pPr>
      <w:rPr>
        <w:rFonts w:ascii="Wingdings 3" w:hAnsi="Wingdings 3" w:hint="default"/>
      </w:rPr>
    </w:lvl>
    <w:lvl w:ilvl="3" w:tplc="4FDC2AC2" w:tentative="1">
      <w:start w:val="1"/>
      <w:numFmt w:val="bullet"/>
      <w:lvlText w:val=""/>
      <w:lvlJc w:val="left"/>
      <w:pPr>
        <w:tabs>
          <w:tab w:val="num" w:pos="2880"/>
        </w:tabs>
        <w:ind w:left="2880" w:hanging="360"/>
      </w:pPr>
      <w:rPr>
        <w:rFonts w:ascii="Wingdings 3" w:hAnsi="Wingdings 3" w:hint="default"/>
      </w:rPr>
    </w:lvl>
    <w:lvl w:ilvl="4" w:tplc="BB844896" w:tentative="1">
      <w:start w:val="1"/>
      <w:numFmt w:val="bullet"/>
      <w:lvlText w:val=""/>
      <w:lvlJc w:val="left"/>
      <w:pPr>
        <w:tabs>
          <w:tab w:val="num" w:pos="3600"/>
        </w:tabs>
        <w:ind w:left="3600" w:hanging="360"/>
      </w:pPr>
      <w:rPr>
        <w:rFonts w:ascii="Wingdings 3" w:hAnsi="Wingdings 3" w:hint="default"/>
      </w:rPr>
    </w:lvl>
    <w:lvl w:ilvl="5" w:tplc="0BEEE512" w:tentative="1">
      <w:start w:val="1"/>
      <w:numFmt w:val="bullet"/>
      <w:lvlText w:val=""/>
      <w:lvlJc w:val="left"/>
      <w:pPr>
        <w:tabs>
          <w:tab w:val="num" w:pos="4320"/>
        </w:tabs>
        <w:ind w:left="4320" w:hanging="360"/>
      </w:pPr>
      <w:rPr>
        <w:rFonts w:ascii="Wingdings 3" w:hAnsi="Wingdings 3" w:hint="default"/>
      </w:rPr>
    </w:lvl>
    <w:lvl w:ilvl="6" w:tplc="8AB020FE" w:tentative="1">
      <w:start w:val="1"/>
      <w:numFmt w:val="bullet"/>
      <w:lvlText w:val=""/>
      <w:lvlJc w:val="left"/>
      <w:pPr>
        <w:tabs>
          <w:tab w:val="num" w:pos="5040"/>
        </w:tabs>
        <w:ind w:left="5040" w:hanging="360"/>
      </w:pPr>
      <w:rPr>
        <w:rFonts w:ascii="Wingdings 3" w:hAnsi="Wingdings 3" w:hint="default"/>
      </w:rPr>
    </w:lvl>
    <w:lvl w:ilvl="7" w:tplc="0138300E" w:tentative="1">
      <w:start w:val="1"/>
      <w:numFmt w:val="bullet"/>
      <w:lvlText w:val=""/>
      <w:lvlJc w:val="left"/>
      <w:pPr>
        <w:tabs>
          <w:tab w:val="num" w:pos="5760"/>
        </w:tabs>
        <w:ind w:left="5760" w:hanging="360"/>
      </w:pPr>
      <w:rPr>
        <w:rFonts w:ascii="Wingdings 3" w:hAnsi="Wingdings 3" w:hint="default"/>
      </w:rPr>
    </w:lvl>
    <w:lvl w:ilvl="8" w:tplc="CE1A4EC6"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39B46CBE"/>
    <w:multiLevelType w:val="hybridMultilevel"/>
    <w:tmpl w:val="F348AAD4"/>
    <w:lvl w:ilvl="0" w:tplc="34900404">
      <w:start w:val="1"/>
      <w:numFmt w:val="bullet"/>
      <w:lvlText w:val="-"/>
      <w:lvlJc w:val="left"/>
      <w:pPr>
        <w:tabs>
          <w:tab w:val="num" w:pos="720"/>
        </w:tabs>
        <w:ind w:left="720" w:hanging="360"/>
      </w:pPr>
      <w:rPr>
        <w:rFonts w:ascii="Times New Roman" w:hAnsi="Times New Roman" w:hint="default"/>
      </w:rPr>
    </w:lvl>
    <w:lvl w:ilvl="1" w:tplc="65AC0CB0">
      <w:numFmt w:val="bullet"/>
      <w:lvlText w:val="-"/>
      <w:lvlJc w:val="left"/>
      <w:pPr>
        <w:tabs>
          <w:tab w:val="num" w:pos="1440"/>
        </w:tabs>
        <w:ind w:left="1440" w:hanging="360"/>
      </w:pPr>
      <w:rPr>
        <w:rFonts w:ascii="Times New Roman" w:hAnsi="Times New Roman" w:hint="default"/>
      </w:rPr>
    </w:lvl>
    <w:lvl w:ilvl="2" w:tplc="09346D8C" w:tentative="1">
      <w:start w:val="1"/>
      <w:numFmt w:val="bullet"/>
      <w:lvlText w:val="-"/>
      <w:lvlJc w:val="left"/>
      <w:pPr>
        <w:tabs>
          <w:tab w:val="num" w:pos="2160"/>
        </w:tabs>
        <w:ind w:left="2160" w:hanging="360"/>
      </w:pPr>
      <w:rPr>
        <w:rFonts w:ascii="Times New Roman" w:hAnsi="Times New Roman" w:hint="default"/>
      </w:rPr>
    </w:lvl>
    <w:lvl w:ilvl="3" w:tplc="052E0416" w:tentative="1">
      <w:start w:val="1"/>
      <w:numFmt w:val="bullet"/>
      <w:lvlText w:val="-"/>
      <w:lvlJc w:val="left"/>
      <w:pPr>
        <w:tabs>
          <w:tab w:val="num" w:pos="2880"/>
        </w:tabs>
        <w:ind w:left="2880" w:hanging="360"/>
      </w:pPr>
      <w:rPr>
        <w:rFonts w:ascii="Times New Roman" w:hAnsi="Times New Roman" w:hint="default"/>
      </w:rPr>
    </w:lvl>
    <w:lvl w:ilvl="4" w:tplc="1492956C" w:tentative="1">
      <w:start w:val="1"/>
      <w:numFmt w:val="bullet"/>
      <w:lvlText w:val="-"/>
      <w:lvlJc w:val="left"/>
      <w:pPr>
        <w:tabs>
          <w:tab w:val="num" w:pos="3600"/>
        </w:tabs>
        <w:ind w:left="3600" w:hanging="360"/>
      </w:pPr>
      <w:rPr>
        <w:rFonts w:ascii="Times New Roman" w:hAnsi="Times New Roman" w:hint="default"/>
      </w:rPr>
    </w:lvl>
    <w:lvl w:ilvl="5" w:tplc="F26A4BA0" w:tentative="1">
      <w:start w:val="1"/>
      <w:numFmt w:val="bullet"/>
      <w:lvlText w:val="-"/>
      <w:lvlJc w:val="left"/>
      <w:pPr>
        <w:tabs>
          <w:tab w:val="num" w:pos="4320"/>
        </w:tabs>
        <w:ind w:left="4320" w:hanging="360"/>
      </w:pPr>
      <w:rPr>
        <w:rFonts w:ascii="Times New Roman" w:hAnsi="Times New Roman" w:hint="default"/>
      </w:rPr>
    </w:lvl>
    <w:lvl w:ilvl="6" w:tplc="BD749D62" w:tentative="1">
      <w:start w:val="1"/>
      <w:numFmt w:val="bullet"/>
      <w:lvlText w:val="-"/>
      <w:lvlJc w:val="left"/>
      <w:pPr>
        <w:tabs>
          <w:tab w:val="num" w:pos="5040"/>
        </w:tabs>
        <w:ind w:left="5040" w:hanging="360"/>
      </w:pPr>
      <w:rPr>
        <w:rFonts w:ascii="Times New Roman" w:hAnsi="Times New Roman" w:hint="default"/>
      </w:rPr>
    </w:lvl>
    <w:lvl w:ilvl="7" w:tplc="46D84506" w:tentative="1">
      <w:start w:val="1"/>
      <w:numFmt w:val="bullet"/>
      <w:lvlText w:val="-"/>
      <w:lvlJc w:val="left"/>
      <w:pPr>
        <w:tabs>
          <w:tab w:val="num" w:pos="5760"/>
        </w:tabs>
        <w:ind w:left="5760" w:hanging="360"/>
      </w:pPr>
      <w:rPr>
        <w:rFonts w:ascii="Times New Roman" w:hAnsi="Times New Roman" w:hint="default"/>
      </w:rPr>
    </w:lvl>
    <w:lvl w:ilvl="8" w:tplc="887A160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A6E42E4"/>
    <w:multiLevelType w:val="hybridMultilevel"/>
    <w:tmpl w:val="F266CE06"/>
    <w:lvl w:ilvl="0" w:tplc="75BAE992">
      <w:start w:val="1"/>
      <w:numFmt w:val="bullet"/>
      <w:lvlText w:val=""/>
      <w:lvlJc w:val="left"/>
      <w:pPr>
        <w:tabs>
          <w:tab w:val="num" w:pos="720"/>
        </w:tabs>
        <w:ind w:left="720" w:hanging="360"/>
      </w:pPr>
      <w:rPr>
        <w:rFonts w:ascii="Wingdings" w:hAnsi="Wingdings" w:hint="default"/>
      </w:rPr>
    </w:lvl>
    <w:lvl w:ilvl="1" w:tplc="12943B20">
      <w:start w:val="1"/>
      <w:numFmt w:val="bullet"/>
      <w:lvlText w:val=""/>
      <w:lvlJc w:val="left"/>
      <w:pPr>
        <w:tabs>
          <w:tab w:val="num" w:pos="1440"/>
        </w:tabs>
        <w:ind w:left="1440" w:hanging="360"/>
      </w:pPr>
      <w:rPr>
        <w:rFonts w:ascii="Wingdings" w:hAnsi="Wingdings" w:hint="default"/>
      </w:rPr>
    </w:lvl>
    <w:lvl w:ilvl="2" w:tplc="943E8D36" w:tentative="1">
      <w:start w:val="1"/>
      <w:numFmt w:val="bullet"/>
      <w:lvlText w:val=""/>
      <w:lvlJc w:val="left"/>
      <w:pPr>
        <w:tabs>
          <w:tab w:val="num" w:pos="2160"/>
        </w:tabs>
        <w:ind w:left="2160" w:hanging="360"/>
      </w:pPr>
      <w:rPr>
        <w:rFonts w:ascii="Wingdings" w:hAnsi="Wingdings" w:hint="default"/>
      </w:rPr>
    </w:lvl>
    <w:lvl w:ilvl="3" w:tplc="BEBCD246" w:tentative="1">
      <w:start w:val="1"/>
      <w:numFmt w:val="bullet"/>
      <w:lvlText w:val=""/>
      <w:lvlJc w:val="left"/>
      <w:pPr>
        <w:tabs>
          <w:tab w:val="num" w:pos="2880"/>
        </w:tabs>
        <w:ind w:left="2880" w:hanging="360"/>
      </w:pPr>
      <w:rPr>
        <w:rFonts w:ascii="Wingdings" w:hAnsi="Wingdings" w:hint="default"/>
      </w:rPr>
    </w:lvl>
    <w:lvl w:ilvl="4" w:tplc="8174BEA0" w:tentative="1">
      <w:start w:val="1"/>
      <w:numFmt w:val="bullet"/>
      <w:lvlText w:val=""/>
      <w:lvlJc w:val="left"/>
      <w:pPr>
        <w:tabs>
          <w:tab w:val="num" w:pos="3600"/>
        </w:tabs>
        <w:ind w:left="3600" w:hanging="360"/>
      </w:pPr>
      <w:rPr>
        <w:rFonts w:ascii="Wingdings" w:hAnsi="Wingdings" w:hint="default"/>
      </w:rPr>
    </w:lvl>
    <w:lvl w:ilvl="5" w:tplc="A3EE93EA" w:tentative="1">
      <w:start w:val="1"/>
      <w:numFmt w:val="bullet"/>
      <w:lvlText w:val=""/>
      <w:lvlJc w:val="left"/>
      <w:pPr>
        <w:tabs>
          <w:tab w:val="num" w:pos="4320"/>
        </w:tabs>
        <w:ind w:left="4320" w:hanging="360"/>
      </w:pPr>
      <w:rPr>
        <w:rFonts w:ascii="Wingdings" w:hAnsi="Wingdings" w:hint="default"/>
      </w:rPr>
    </w:lvl>
    <w:lvl w:ilvl="6" w:tplc="E8BC00D2" w:tentative="1">
      <w:start w:val="1"/>
      <w:numFmt w:val="bullet"/>
      <w:lvlText w:val=""/>
      <w:lvlJc w:val="left"/>
      <w:pPr>
        <w:tabs>
          <w:tab w:val="num" w:pos="5040"/>
        </w:tabs>
        <w:ind w:left="5040" w:hanging="360"/>
      </w:pPr>
      <w:rPr>
        <w:rFonts w:ascii="Wingdings" w:hAnsi="Wingdings" w:hint="default"/>
      </w:rPr>
    </w:lvl>
    <w:lvl w:ilvl="7" w:tplc="F5567E9A" w:tentative="1">
      <w:start w:val="1"/>
      <w:numFmt w:val="bullet"/>
      <w:lvlText w:val=""/>
      <w:lvlJc w:val="left"/>
      <w:pPr>
        <w:tabs>
          <w:tab w:val="num" w:pos="5760"/>
        </w:tabs>
        <w:ind w:left="5760" w:hanging="360"/>
      </w:pPr>
      <w:rPr>
        <w:rFonts w:ascii="Wingdings" w:hAnsi="Wingdings" w:hint="default"/>
      </w:rPr>
    </w:lvl>
    <w:lvl w:ilvl="8" w:tplc="772671A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E70193"/>
    <w:multiLevelType w:val="hybridMultilevel"/>
    <w:tmpl w:val="C2E2CFD6"/>
    <w:lvl w:ilvl="0" w:tplc="A12A4988">
      <w:start w:val="1"/>
      <w:numFmt w:val="bullet"/>
      <w:lvlText w:val="-"/>
      <w:lvlJc w:val="left"/>
      <w:pPr>
        <w:tabs>
          <w:tab w:val="num" w:pos="720"/>
        </w:tabs>
        <w:ind w:left="720" w:hanging="360"/>
      </w:pPr>
      <w:rPr>
        <w:rFonts w:ascii="Times New Roman" w:hAnsi="Times New Roman" w:hint="default"/>
      </w:rPr>
    </w:lvl>
    <w:lvl w:ilvl="1" w:tplc="C2BAF394" w:tentative="1">
      <w:start w:val="1"/>
      <w:numFmt w:val="bullet"/>
      <w:lvlText w:val=""/>
      <w:lvlJc w:val="left"/>
      <w:pPr>
        <w:tabs>
          <w:tab w:val="num" w:pos="1440"/>
        </w:tabs>
        <w:ind w:left="1440" w:hanging="360"/>
      </w:pPr>
      <w:rPr>
        <w:rFonts w:ascii="Wingdings 3" w:hAnsi="Wingdings 3" w:hint="default"/>
      </w:rPr>
    </w:lvl>
    <w:lvl w:ilvl="2" w:tplc="1C36B5F0" w:tentative="1">
      <w:start w:val="1"/>
      <w:numFmt w:val="bullet"/>
      <w:lvlText w:val=""/>
      <w:lvlJc w:val="left"/>
      <w:pPr>
        <w:tabs>
          <w:tab w:val="num" w:pos="2160"/>
        </w:tabs>
        <w:ind w:left="2160" w:hanging="360"/>
      </w:pPr>
      <w:rPr>
        <w:rFonts w:ascii="Wingdings 3" w:hAnsi="Wingdings 3" w:hint="default"/>
      </w:rPr>
    </w:lvl>
    <w:lvl w:ilvl="3" w:tplc="32CE6CF0" w:tentative="1">
      <w:start w:val="1"/>
      <w:numFmt w:val="bullet"/>
      <w:lvlText w:val=""/>
      <w:lvlJc w:val="left"/>
      <w:pPr>
        <w:tabs>
          <w:tab w:val="num" w:pos="2880"/>
        </w:tabs>
        <w:ind w:left="2880" w:hanging="360"/>
      </w:pPr>
      <w:rPr>
        <w:rFonts w:ascii="Wingdings 3" w:hAnsi="Wingdings 3" w:hint="default"/>
      </w:rPr>
    </w:lvl>
    <w:lvl w:ilvl="4" w:tplc="A0D6B0F0" w:tentative="1">
      <w:start w:val="1"/>
      <w:numFmt w:val="bullet"/>
      <w:lvlText w:val=""/>
      <w:lvlJc w:val="left"/>
      <w:pPr>
        <w:tabs>
          <w:tab w:val="num" w:pos="3600"/>
        </w:tabs>
        <w:ind w:left="3600" w:hanging="360"/>
      </w:pPr>
      <w:rPr>
        <w:rFonts w:ascii="Wingdings 3" w:hAnsi="Wingdings 3" w:hint="default"/>
      </w:rPr>
    </w:lvl>
    <w:lvl w:ilvl="5" w:tplc="6B4C9AE8" w:tentative="1">
      <w:start w:val="1"/>
      <w:numFmt w:val="bullet"/>
      <w:lvlText w:val=""/>
      <w:lvlJc w:val="left"/>
      <w:pPr>
        <w:tabs>
          <w:tab w:val="num" w:pos="4320"/>
        </w:tabs>
        <w:ind w:left="4320" w:hanging="360"/>
      </w:pPr>
      <w:rPr>
        <w:rFonts w:ascii="Wingdings 3" w:hAnsi="Wingdings 3" w:hint="default"/>
      </w:rPr>
    </w:lvl>
    <w:lvl w:ilvl="6" w:tplc="5830BFE8" w:tentative="1">
      <w:start w:val="1"/>
      <w:numFmt w:val="bullet"/>
      <w:lvlText w:val=""/>
      <w:lvlJc w:val="left"/>
      <w:pPr>
        <w:tabs>
          <w:tab w:val="num" w:pos="5040"/>
        </w:tabs>
        <w:ind w:left="5040" w:hanging="360"/>
      </w:pPr>
      <w:rPr>
        <w:rFonts w:ascii="Wingdings 3" w:hAnsi="Wingdings 3" w:hint="default"/>
      </w:rPr>
    </w:lvl>
    <w:lvl w:ilvl="7" w:tplc="9B90913A" w:tentative="1">
      <w:start w:val="1"/>
      <w:numFmt w:val="bullet"/>
      <w:lvlText w:val=""/>
      <w:lvlJc w:val="left"/>
      <w:pPr>
        <w:tabs>
          <w:tab w:val="num" w:pos="5760"/>
        </w:tabs>
        <w:ind w:left="5760" w:hanging="360"/>
      </w:pPr>
      <w:rPr>
        <w:rFonts w:ascii="Wingdings 3" w:hAnsi="Wingdings 3" w:hint="default"/>
      </w:rPr>
    </w:lvl>
    <w:lvl w:ilvl="8" w:tplc="D50E2642"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55EF7164"/>
    <w:multiLevelType w:val="hybridMultilevel"/>
    <w:tmpl w:val="F10266A2"/>
    <w:lvl w:ilvl="0" w:tplc="A12A4988">
      <w:start w:val="1"/>
      <w:numFmt w:val="bullet"/>
      <w:lvlText w:val="-"/>
      <w:lvlJc w:val="left"/>
      <w:pPr>
        <w:tabs>
          <w:tab w:val="num" w:pos="720"/>
        </w:tabs>
        <w:ind w:left="720" w:hanging="360"/>
      </w:pPr>
      <w:rPr>
        <w:rFonts w:ascii="Times New Roman" w:hAnsi="Times New Roman" w:hint="default"/>
      </w:rPr>
    </w:lvl>
    <w:lvl w:ilvl="1" w:tplc="08BEC6AC" w:tentative="1">
      <w:start w:val="1"/>
      <w:numFmt w:val="bullet"/>
      <w:lvlText w:val=""/>
      <w:lvlJc w:val="left"/>
      <w:pPr>
        <w:tabs>
          <w:tab w:val="num" w:pos="1440"/>
        </w:tabs>
        <w:ind w:left="1440" w:hanging="360"/>
      </w:pPr>
      <w:rPr>
        <w:rFonts w:ascii="Wingdings 3" w:hAnsi="Wingdings 3" w:hint="default"/>
      </w:rPr>
    </w:lvl>
    <w:lvl w:ilvl="2" w:tplc="6B24DEEE" w:tentative="1">
      <w:start w:val="1"/>
      <w:numFmt w:val="bullet"/>
      <w:lvlText w:val=""/>
      <w:lvlJc w:val="left"/>
      <w:pPr>
        <w:tabs>
          <w:tab w:val="num" w:pos="2160"/>
        </w:tabs>
        <w:ind w:left="2160" w:hanging="360"/>
      </w:pPr>
      <w:rPr>
        <w:rFonts w:ascii="Wingdings 3" w:hAnsi="Wingdings 3" w:hint="default"/>
      </w:rPr>
    </w:lvl>
    <w:lvl w:ilvl="3" w:tplc="0A641E34" w:tentative="1">
      <w:start w:val="1"/>
      <w:numFmt w:val="bullet"/>
      <w:lvlText w:val=""/>
      <w:lvlJc w:val="left"/>
      <w:pPr>
        <w:tabs>
          <w:tab w:val="num" w:pos="2880"/>
        </w:tabs>
        <w:ind w:left="2880" w:hanging="360"/>
      </w:pPr>
      <w:rPr>
        <w:rFonts w:ascii="Wingdings 3" w:hAnsi="Wingdings 3" w:hint="default"/>
      </w:rPr>
    </w:lvl>
    <w:lvl w:ilvl="4" w:tplc="2AC08BB2" w:tentative="1">
      <w:start w:val="1"/>
      <w:numFmt w:val="bullet"/>
      <w:lvlText w:val=""/>
      <w:lvlJc w:val="left"/>
      <w:pPr>
        <w:tabs>
          <w:tab w:val="num" w:pos="3600"/>
        </w:tabs>
        <w:ind w:left="3600" w:hanging="360"/>
      </w:pPr>
      <w:rPr>
        <w:rFonts w:ascii="Wingdings 3" w:hAnsi="Wingdings 3" w:hint="default"/>
      </w:rPr>
    </w:lvl>
    <w:lvl w:ilvl="5" w:tplc="CF687804" w:tentative="1">
      <w:start w:val="1"/>
      <w:numFmt w:val="bullet"/>
      <w:lvlText w:val=""/>
      <w:lvlJc w:val="left"/>
      <w:pPr>
        <w:tabs>
          <w:tab w:val="num" w:pos="4320"/>
        </w:tabs>
        <w:ind w:left="4320" w:hanging="360"/>
      </w:pPr>
      <w:rPr>
        <w:rFonts w:ascii="Wingdings 3" w:hAnsi="Wingdings 3" w:hint="default"/>
      </w:rPr>
    </w:lvl>
    <w:lvl w:ilvl="6" w:tplc="BF5CB564" w:tentative="1">
      <w:start w:val="1"/>
      <w:numFmt w:val="bullet"/>
      <w:lvlText w:val=""/>
      <w:lvlJc w:val="left"/>
      <w:pPr>
        <w:tabs>
          <w:tab w:val="num" w:pos="5040"/>
        </w:tabs>
        <w:ind w:left="5040" w:hanging="360"/>
      </w:pPr>
      <w:rPr>
        <w:rFonts w:ascii="Wingdings 3" w:hAnsi="Wingdings 3" w:hint="default"/>
      </w:rPr>
    </w:lvl>
    <w:lvl w:ilvl="7" w:tplc="396A264E" w:tentative="1">
      <w:start w:val="1"/>
      <w:numFmt w:val="bullet"/>
      <w:lvlText w:val=""/>
      <w:lvlJc w:val="left"/>
      <w:pPr>
        <w:tabs>
          <w:tab w:val="num" w:pos="5760"/>
        </w:tabs>
        <w:ind w:left="5760" w:hanging="360"/>
      </w:pPr>
      <w:rPr>
        <w:rFonts w:ascii="Wingdings 3" w:hAnsi="Wingdings 3" w:hint="default"/>
      </w:rPr>
    </w:lvl>
    <w:lvl w:ilvl="8" w:tplc="DCD43240"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622D3058"/>
    <w:multiLevelType w:val="hybridMultilevel"/>
    <w:tmpl w:val="BA780830"/>
    <w:lvl w:ilvl="0" w:tplc="A12A4988">
      <w:start w:val="1"/>
      <w:numFmt w:val="bullet"/>
      <w:lvlText w:val="-"/>
      <w:lvlJc w:val="left"/>
      <w:pPr>
        <w:tabs>
          <w:tab w:val="num" w:pos="720"/>
        </w:tabs>
        <w:ind w:left="720" w:hanging="360"/>
      </w:pPr>
      <w:rPr>
        <w:rFonts w:ascii="Times New Roman" w:hAnsi="Times New Roman" w:hint="default"/>
      </w:rPr>
    </w:lvl>
    <w:lvl w:ilvl="1" w:tplc="E9DAD120" w:tentative="1">
      <w:start w:val="1"/>
      <w:numFmt w:val="bullet"/>
      <w:lvlText w:val=""/>
      <w:lvlJc w:val="left"/>
      <w:pPr>
        <w:tabs>
          <w:tab w:val="num" w:pos="1440"/>
        </w:tabs>
        <w:ind w:left="1440" w:hanging="360"/>
      </w:pPr>
      <w:rPr>
        <w:rFonts w:ascii="Wingdings 3" w:hAnsi="Wingdings 3" w:hint="default"/>
      </w:rPr>
    </w:lvl>
    <w:lvl w:ilvl="2" w:tplc="63BC8F2E" w:tentative="1">
      <w:start w:val="1"/>
      <w:numFmt w:val="bullet"/>
      <w:lvlText w:val=""/>
      <w:lvlJc w:val="left"/>
      <w:pPr>
        <w:tabs>
          <w:tab w:val="num" w:pos="2160"/>
        </w:tabs>
        <w:ind w:left="2160" w:hanging="360"/>
      </w:pPr>
      <w:rPr>
        <w:rFonts w:ascii="Wingdings 3" w:hAnsi="Wingdings 3" w:hint="default"/>
      </w:rPr>
    </w:lvl>
    <w:lvl w:ilvl="3" w:tplc="67A8F1CC" w:tentative="1">
      <w:start w:val="1"/>
      <w:numFmt w:val="bullet"/>
      <w:lvlText w:val=""/>
      <w:lvlJc w:val="left"/>
      <w:pPr>
        <w:tabs>
          <w:tab w:val="num" w:pos="2880"/>
        </w:tabs>
        <w:ind w:left="2880" w:hanging="360"/>
      </w:pPr>
      <w:rPr>
        <w:rFonts w:ascii="Wingdings 3" w:hAnsi="Wingdings 3" w:hint="default"/>
      </w:rPr>
    </w:lvl>
    <w:lvl w:ilvl="4" w:tplc="D10E8B74" w:tentative="1">
      <w:start w:val="1"/>
      <w:numFmt w:val="bullet"/>
      <w:lvlText w:val=""/>
      <w:lvlJc w:val="left"/>
      <w:pPr>
        <w:tabs>
          <w:tab w:val="num" w:pos="3600"/>
        </w:tabs>
        <w:ind w:left="3600" w:hanging="360"/>
      </w:pPr>
      <w:rPr>
        <w:rFonts w:ascii="Wingdings 3" w:hAnsi="Wingdings 3" w:hint="default"/>
      </w:rPr>
    </w:lvl>
    <w:lvl w:ilvl="5" w:tplc="589E3712" w:tentative="1">
      <w:start w:val="1"/>
      <w:numFmt w:val="bullet"/>
      <w:lvlText w:val=""/>
      <w:lvlJc w:val="left"/>
      <w:pPr>
        <w:tabs>
          <w:tab w:val="num" w:pos="4320"/>
        </w:tabs>
        <w:ind w:left="4320" w:hanging="360"/>
      </w:pPr>
      <w:rPr>
        <w:rFonts w:ascii="Wingdings 3" w:hAnsi="Wingdings 3" w:hint="default"/>
      </w:rPr>
    </w:lvl>
    <w:lvl w:ilvl="6" w:tplc="341EF216" w:tentative="1">
      <w:start w:val="1"/>
      <w:numFmt w:val="bullet"/>
      <w:lvlText w:val=""/>
      <w:lvlJc w:val="left"/>
      <w:pPr>
        <w:tabs>
          <w:tab w:val="num" w:pos="5040"/>
        </w:tabs>
        <w:ind w:left="5040" w:hanging="360"/>
      </w:pPr>
      <w:rPr>
        <w:rFonts w:ascii="Wingdings 3" w:hAnsi="Wingdings 3" w:hint="default"/>
      </w:rPr>
    </w:lvl>
    <w:lvl w:ilvl="7" w:tplc="DFA07F1E" w:tentative="1">
      <w:start w:val="1"/>
      <w:numFmt w:val="bullet"/>
      <w:lvlText w:val=""/>
      <w:lvlJc w:val="left"/>
      <w:pPr>
        <w:tabs>
          <w:tab w:val="num" w:pos="5760"/>
        </w:tabs>
        <w:ind w:left="5760" w:hanging="360"/>
      </w:pPr>
      <w:rPr>
        <w:rFonts w:ascii="Wingdings 3" w:hAnsi="Wingdings 3" w:hint="default"/>
      </w:rPr>
    </w:lvl>
    <w:lvl w:ilvl="8" w:tplc="25AC9792"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64794A1E"/>
    <w:multiLevelType w:val="hybridMultilevel"/>
    <w:tmpl w:val="3FA87B9C"/>
    <w:lvl w:ilvl="0" w:tplc="6D803988">
      <w:start w:val="1"/>
      <w:numFmt w:val="bullet"/>
      <w:lvlText w:val="-"/>
      <w:lvlJc w:val="left"/>
      <w:pPr>
        <w:tabs>
          <w:tab w:val="num" w:pos="720"/>
        </w:tabs>
        <w:ind w:left="720" w:hanging="360"/>
      </w:pPr>
      <w:rPr>
        <w:rFonts w:ascii="Times New Roman" w:hAnsi="Times New Roman" w:hint="default"/>
      </w:rPr>
    </w:lvl>
    <w:lvl w:ilvl="1" w:tplc="827AE1BE" w:tentative="1">
      <w:start w:val="1"/>
      <w:numFmt w:val="bullet"/>
      <w:lvlText w:val="-"/>
      <w:lvlJc w:val="left"/>
      <w:pPr>
        <w:tabs>
          <w:tab w:val="num" w:pos="1440"/>
        </w:tabs>
        <w:ind w:left="1440" w:hanging="360"/>
      </w:pPr>
      <w:rPr>
        <w:rFonts w:ascii="Times New Roman" w:hAnsi="Times New Roman" w:hint="default"/>
      </w:rPr>
    </w:lvl>
    <w:lvl w:ilvl="2" w:tplc="D63093D4" w:tentative="1">
      <w:start w:val="1"/>
      <w:numFmt w:val="bullet"/>
      <w:lvlText w:val="-"/>
      <w:lvlJc w:val="left"/>
      <w:pPr>
        <w:tabs>
          <w:tab w:val="num" w:pos="2160"/>
        </w:tabs>
        <w:ind w:left="2160" w:hanging="360"/>
      </w:pPr>
      <w:rPr>
        <w:rFonts w:ascii="Times New Roman" w:hAnsi="Times New Roman" w:hint="default"/>
      </w:rPr>
    </w:lvl>
    <w:lvl w:ilvl="3" w:tplc="9398BA90" w:tentative="1">
      <w:start w:val="1"/>
      <w:numFmt w:val="bullet"/>
      <w:lvlText w:val="-"/>
      <w:lvlJc w:val="left"/>
      <w:pPr>
        <w:tabs>
          <w:tab w:val="num" w:pos="2880"/>
        </w:tabs>
        <w:ind w:left="2880" w:hanging="360"/>
      </w:pPr>
      <w:rPr>
        <w:rFonts w:ascii="Times New Roman" w:hAnsi="Times New Roman" w:hint="default"/>
      </w:rPr>
    </w:lvl>
    <w:lvl w:ilvl="4" w:tplc="A4DC2944" w:tentative="1">
      <w:start w:val="1"/>
      <w:numFmt w:val="bullet"/>
      <w:lvlText w:val="-"/>
      <w:lvlJc w:val="left"/>
      <w:pPr>
        <w:tabs>
          <w:tab w:val="num" w:pos="3600"/>
        </w:tabs>
        <w:ind w:left="3600" w:hanging="360"/>
      </w:pPr>
      <w:rPr>
        <w:rFonts w:ascii="Times New Roman" w:hAnsi="Times New Roman" w:hint="default"/>
      </w:rPr>
    </w:lvl>
    <w:lvl w:ilvl="5" w:tplc="8FC05CA6" w:tentative="1">
      <w:start w:val="1"/>
      <w:numFmt w:val="bullet"/>
      <w:lvlText w:val="-"/>
      <w:lvlJc w:val="left"/>
      <w:pPr>
        <w:tabs>
          <w:tab w:val="num" w:pos="4320"/>
        </w:tabs>
        <w:ind w:left="4320" w:hanging="360"/>
      </w:pPr>
      <w:rPr>
        <w:rFonts w:ascii="Times New Roman" w:hAnsi="Times New Roman" w:hint="default"/>
      </w:rPr>
    </w:lvl>
    <w:lvl w:ilvl="6" w:tplc="B528657A" w:tentative="1">
      <w:start w:val="1"/>
      <w:numFmt w:val="bullet"/>
      <w:lvlText w:val="-"/>
      <w:lvlJc w:val="left"/>
      <w:pPr>
        <w:tabs>
          <w:tab w:val="num" w:pos="5040"/>
        </w:tabs>
        <w:ind w:left="5040" w:hanging="360"/>
      </w:pPr>
      <w:rPr>
        <w:rFonts w:ascii="Times New Roman" w:hAnsi="Times New Roman" w:hint="default"/>
      </w:rPr>
    </w:lvl>
    <w:lvl w:ilvl="7" w:tplc="91B67064" w:tentative="1">
      <w:start w:val="1"/>
      <w:numFmt w:val="bullet"/>
      <w:lvlText w:val="-"/>
      <w:lvlJc w:val="left"/>
      <w:pPr>
        <w:tabs>
          <w:tab w:val="num" w:pos="5760"/>
        </w:tabs>
        <w:ind w:left="5760" w:hanging="360"/>
      </w:pPr>
      <w:rPr>
        <w:rFonts w:ascii="Times New Roman" w:hAnsi="Times New Roman" w:hint="default"/>
      </w:rPr>
    </w:lvl>
    <w:lvl w:ilvl="8" w:tplc="4372017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55964E1"/>
    <w:multiLevelType w:val="hybridMultilevel"/>
    <w:tmpl w:val="A4827D5E"/>
    <w:lvl w:ilvl="0" w:tplc="A12A4988">
      <w:start w:val="1"/>
      <w:numFmt w:val="bullet"/>
      <w:lvlText w:val="-"/>
      <w:lvlJc w:val="left"/>
      <w:pPr>
        <w:tabs>
          <w:tab w:val="num" w:pos="720"/>
        </w:tabs>
        <w:ind w:left="720" w:hanging="360"/>
      </w:pPr>
      <w:rPr>
        <w:rFonts w:ascii="Times New Roman" w:hAnsi="Times New Roman" w:hint="default"/>
      </w:rPr>
    </w:lvl>
    <w:lvl w:ilvl="1" w:tplc="2B8C1356">
      <w:numFmt w:val="bullet"/>
      <w:lvlText w:val=""/>
      <w:lvlJc w:val="left"/>
      <w:pPr>
        <w:tabs>
          <w:tab w:val="num" w:pos="1440"/>
        </w:tabs>
        <w:ind w:left="1440" w:hanging="360"/>
      </w:pPr>
      <w:rPr>
        <w:rFonts w:ascii="Wingdings" w:hAnsi="Wingdings" w:hint="default"/>
      </w:rPr>
    </w:lvl>
    <w:lvl w:ilvl="2" w:tplc="4704D71C" w:tentative="1">
      <w:start w:val="1"/>
      <w:numFmt w:val="bullet"/>
      <w:lvlText w:val=""/>
      <w:lvlJc w:val="left"/>
      <w:pPr>
        <w:tabs>
          <w:tab w:val="num" w:pos="2160"/>
        </w:tabs>
        <w:ind w:left="2160" w:hanging="360"/>
      </w:pPr>
      <w:rPr>
        <w:rFonts w:ascii="Wingdings 3" w:hAnsi="Wingdings 3" w:hint="default"/>
      </w:rPr>
    </w:lvl>
    <w:lvl w:ilvl="3" w:tplc="E4D8ED24" w:tentative="1">
      <w:start w:val="1"/>
      <w:numFmt w:val="bullet"/>
      <w:lvlText w:val=""/>
      <w:lvlJc w:val="left"/>
      <w:pPr>
        <w:tabs>
          <w:tab w:val="num" w:pos="2880"/>
        </w:tabs>
        <w:ind w:left="2880" w:hanging="360"/>
      </w:pPr>
      <w:rPr>
        <w:rFonts w:ascii="Wingdings 3" w:hAnsi="Wingdings 3" w:hint="default"/>
      </w:rPr>
    </w:lvl>
    <w:lvl w:ilvl="4" w:tplc="3E500CE0" w:tentative="1">
      <w:start w:val="1"/>
      <w:numFmt w:val="bullet"/>
      <w:lvlText w:val=""/>
      <w:lvlJc w:val="left"/>
      <w:pPr>
        <w:tabs>
          <w:tab w:val="num" w:pos="3600"/>
        </w:tabs>
        <w:ind w:left="3600" w:hanging="360"/>
      </w:pPr>
      <w:rPr>
        <w:rFonts w:ascii="Wingdings 3" w:hAnsi="Wingdings 3" w:hint="default"/>
      </w:rPr>
    </w:lvl>
    <w:lvl w:ilvl="5" w:tplc="690A2814" w:tentative="1">
      <w:start w:val="1"/>
      <w:numFmt w:val="bullet"/>
      <w:lvlText w:val=""/>
      <w:lvlJc w:val="left"/>
      <w:pPr>
        <w:tabs>
          <w:tab w:val="num" w:pos="4320"/>
        </w:tabs>
        <w:ind w:left="4320" w:hanging="360"/>
      </w:pPr>
      <w:rPr>
        <w:rFonts w:ascii="Wingdings 3" w:hAnsi="Wingdings 3" w:hint="default"/>
      </w:rPr>
    </w:lvl>
    <w:lvl w:ilvl="6" w:tplc="CF70ACBC" w:tentative="1">
      <w:start w:val="1"/>
      <w:numFmt w:val="bullet"/>
      <w:lvlText w:val=""/>
      <w:lvlJc w:val="left"/>
      <w:pPr>
        <w:tabs>
          <w:tab w:val="num" w:pos="5040"/>
        </w:tabs>
        <w:ind w:left="5040" w:hanging="360"/>
      </w:pPr>
      <w:rPr>
        <w:rFonts w:ascii="Wingdings 3" w:hAnsi="Wingdings 3" w:hint="default"/>
      </w:rPr>
    </w:lvl>
    <w:lvl w:ilvl="7" w:tplc="2ABA76EE" w:tentative="1">
      <w:start w:val="1"/>
      <w:numFmt w:val="bullet"/>
      <w:lvlText w:val=""/>
      <w:lvlJc w:val="left"/>
      <w:pPr>
        <w:tabs>
          <w:tab w:val="num" w:pos="5760"/>
        </w:tabs>
        <w:ind w:left="5760" w:hanging="360"/>
      </w:pPr>
      <w:rPr>
        <w:rFonts w:ascii="Wingdings 3" w:hAnsi="Wingdings 3" w:hint="default"/>
      </w:rPr>
    </w:lvl>
    <w:lvl w:ilvl="8" w:tplc="0FEAD314"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6BD87A3E"/>
    <w:multiLevelType w:val="hybridMultilevel"/>
    <w:tmpl w:val="FDB00FF6"/>
    <w:lvl w:ilvl="0" w:tplc="8BB8AA48">
      <w:start w:val="1"/>
      <w:numFmt w:val="bullet"/>
      <w:lvlText w:val="-"/>
      <w:lvlJc w:val="left"/>
      <w:pPr>
        <w:tabs>
          <w:tab w:val="num" w:pos="720"/>
        </w:tabs>
        <w:ind w:left="720" w:hanging="360"/>
      </w:pPr>
      <w:rPr>
        <w:rFonts w:ascii="Times New Roman" w:hAnsi="Times New Roman" w:hint="default"/>
      </w:rPr>
    </w:lvl>
    <w:lvl w:ilvl="1" w:tplc="116A8722" w:tentative="1">
      <w:start w:val="1"/>
      <w:numFmt w:val="bullet"/>
      <w:lvlText w:val="-"/>
      <w:lvlJc w:val="left"/>
      <w:pPr>
        <w:tabs>
          <w:tab w:val="num" w:pos="1440"/>
        </w:tabs>
        <w:ind w:left="1440" w:hanging="360"/>
      </w:pPr>
      <w:rPr>
        <w:rFonts w:ascii="Times New Roman" w:hAnsi="Times New Roman" w:hint="default"/>
      </w:rPr>
    </w:lvl>
    <w:lvl w:ilvl="2" w:tplc="87CE94BA" w:tentative="1">
      <w:start w:val="1"/>
      <w:numFmt w:val="bullet"/>
      <w:lvlText w:val="-"/>
      <w:lvlJc w:val="left"/>
      <w:pPr>
        <w:tabs>
          <w:tab w:val="num" w:pos="2160"/>
        </w:tabs>
        <w:ind w:left="2160" w:hanging="360"/>
      </w:pPr>
      <w:rPr>
        <w:rFonts w:ascii="Times New Roman" w:hAnsi="Times New Roman" w:hint="default"/>
      </w:rPr>
    </w:lvl>
    <w:lvl w:ilvl="3" w:tplc="0BF4D54A" w:tentative="1">
      <w:start w:val="1"/>
      <w:numFmt w:val="bullet"/>
      <w:lvlText w:val="-"/>
      <w:lvlJc w:val="left"/>
      <w:pPr>
        <w:tabs>
          <w:tab w:val="num" w:pos="2880"/>
        </w:tabs>
        <w:ind w:left="2880" w:hanging="360"/>
      </w:pPr>
      <w:rPr>
        <w:rFonts w:ascii="Times New Roman" w:hAnsi="Times New Roman" w:hint="default"/>
      </w:rPr>
    </w:lvl>
    <w:lvl w:ilvl="4" w:tplc="219CC61A" w:tentative="1">
      <w:start w:val="1"/>
      <w:numFmt w:val="bullet"/>
      <w:lvlText w:val="-"/>
      <w:lvlJc w:val="left"/>
      <w:pPr>
        <w:tabs>
          <w:tab w:val="num" w:pos="3600"/>
        </w:tabs>
        <w:ind w:left="3600" w:hanging="360"/>
      </w:pPr>
      <w:rPr>
        <w:rFonts w:ascii="Times New Roman" w:hAnsi="Times New Roman" w:hint="default"/>
      </w:rPr>
    </w:lvl>
    <w:lvl w:ilvl="5" w:tplc="69705AF0" w:tentative="1">
      <w:start w:val="1"/>
      <w:numFmt w:val="bullet"/>
      <w:lvlText w:val="-"/>
      <w:lvlJc w:val="left"/>
      <w:pPr>
        <w:tabs>
          <w:tab w:val="num" w:pos="4320"/>
        </w:tabs>
        <w:ind w:left="4320" w:hanging="360"/>
      </w:pPr>
      <w:rPr>
        <w:rFonts w:ascii="Times New Roman" w:hAnsi="Times New Roman" w:hint="default"/>
      </w:rPr>
    </w:lvl>
    <w:lvl w:ilvl="6" w:tplc="19449928" w:tentative="1">
      <w:start w:val="1"/>
      <w:numFmt w:val="bullet"/>
      <w:lvlText w:val="-"/>
      <w:lvlJc w:val="left"/>
      <w:pPr>
        <w:tabs>
          <w:tab w:val="num" w:pos="5040"/>
        </w:tabs>
        <w:ind w:left="5040" w:hanging="360"/>
      </w:pPr>
      <w:rPr>
        <w:rFonts w:ascii="Times New Roman" w:hAnsi="Times New Roman" w:hint="default"/>
      </w:rPr>
    </w:lvl>
    <w:lvl w:ilvl="7" w:tplc="30882306" w:tentative="1">
      <w:start w:val="1"/>
      <w:numFmt w:val="bullet"/>
      <w:lvlText w:val="-"/>
      <w:lvlJc w:val="left"/>
      <w:pPr>
        <w:tabs>
          <w:tab w:val="num" w:pos="5760"/>
        </w:tabs>
        <w:ind w:left="5760" w:hanging="360"/>
      </w:pPr>
      <w:rPr>
        <w:rFonts w:ascii="Times New Roman" w:hAnsi="Times New Roman" w:hint="default"/>
      </w:rPr>
    </w:lvl>
    <w:lvl w:ilvl="8" w:tplc="05E0DD1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13C481F"/>
    <w:multiLevelType w:val="hybridMultilevel"/>
    <w:tmpl w:val="21C87AC2"/>
    <w:lvl w:ilvl="0" w:tplc="F6585682">
      <w:start w:val="1"/>
      <w:numFmt w:val="bullet"/>
      <w:lvlText w:val="-"/>
      <w:lvlJc w:val="left"/>
      <w:pPr>
        <w:tabs>
          <w:tab w:val="num" w:pos="720"/>
        </w:tabs>
        <w:ind w:left="720" w:hanging="360"/>
      </w:pPr>
      <w:rPr>
        <w:rFonts w:ascii="Times New Roman" w:hAnsi="Times New Roman" w:hint="default"/>
      </w:rPr>
    </w:lvl>
    <w:lvl w:ilvl="1" w:tplc="17CEBE44" w:tentative="1">
      <w:start w:val="1"/>
      <w:numFmt w:val="bullet"/>
      <w:lvlText w:val="-"/>
      <w:lvlJc w:val="left"/>
      <w:pPr>
        <w:tabs>
          <w:tab w:val="num" w:pos="1440"/>
        </w:tabs>
        <w:ind w:left="1440" w:hanging="360"/>
      </w:pPr>
      <w:rPr>
        <w:rFonts w:ascii="Times New Roman" w:hAnsi="Times New Roman" w:hint="default"/>
      </w:rPr>
    </w:lvl>
    <w:lvl w:ilvl="2" w:tplc="B724750A" w:tentative="1">
      <w:start w:val="1"/>
      <w:numFmt w:val="bullet"/>
      <w:lvlText w:val="-"/>
      <w:lvlJc w:val="left"/>
      <w:pPr>
        <w:tabs>
          <w:tab w:val="num" w:pos="2160"/>
        </w:tabs>
        <w:ind w:left="2160" w:hanging="360"/>
      </w:pPr>
      <w:rPr>
        <w:rFonts w:ascii="Times New Roman" w:hAnsi="Times New Roman" w:hint="default"/>
      </w:rPr>
    </w:lvl>
    <w:lvl w:ilvl="3" w:tplc="7A824A86" w:tentative="1">
      <w:start w:val="1"/>
      <w:numFmt w:val="bullet"/>
      <w:lvlText w:val="-"/>
      <w:lvlJc w:val="left"/>
      <w:pPr>
        <w:tabs>
          <w:tab w:val="num" w:pos="2880"/>
        </w:tabs>
        <w:ind w:left="2880" w:hanging="360"/>
      </w:pPr>
      <w:rPr>
        <w:rFonts w:ascii="Times New Roman" w:hAnsi="Times New Roman" w:hint="default"/>
      </w:rPr>
    </w:lvl>
    <w:lvl w:ilvl="4" w:tplc="79A4E612" w:tentative="1">
      <w:start w:val="1"/>
      <w:numFmt w:val="bullet"/>
      <w:lvlText w:val="-"/>
      <w:lvlJc w:val="left"/>
      <w:pPr>
        <w:tabs>
          <w:tab w:val="num" w:pos="3600"/>
        </w:tabs>
        <w:ind w:left="3600" w:hanging="360"/>
      </w:pPr>
      <w:rPr>
        <w:rFonts w:ascii="Times New Roman" w:hAnsi="Times New Roman" w:hint="default"/>
      </w:rPr>
    </w:lvl>
    <w:lvl w:ilvl="5" w:tplc="CDB086CE" w:tentative="1">
      <w:start w:val="1"/>
      <w:numFmt w:val="bullet"/>
      <w:lvlText w:val="-"/>
      <w:lvlJc w:val="left"/>
      <w:pPr>
        <w:tabs>
          <w:tab w:val="num" w:pos="4320"/>
        </w:tabs>
        <w:ind w:left="4320" w:hanging="360"/>
      </w:pPr>
      <w:rPr>
        <w:rFonts w:ascii="Times New Roman" w:hAnsi="Times New Roman" w:hint="default"/>
      </w:rPr>
    </w:lvl>
    <w:lvl w:ilvl="6" w:tplc="2CBC95FC" w:tentative="1">
      <w:start w:val="1"/>
      <w:numFmt w:val="bullet"/>
      <w:lvlText w:val="-"/>
      <w:lvlJc w:val="left"/>
      <w:pPr>
        <w:tabs>
          <w:tab w:val="num" w:pos="5040"/>
        </w:tabs>
        <w:ind w:left="5040" w:hanging="360"/>
      </w:pPr>
      <w:rPr>
        <w:rFonts w:ascii="Times New Roman" w:hAnsi="Times New Roman" w:hint="default"/>
      </w:rPr>
    </w:lvl>
    <w:lvl w:ilvl="7" w:tplc="923A4E78" w:tentative="1">
      <w:start w:val="1"/>
      <w:numFmt w:val="bullet"/>
      <w:lvlText w:val="-"/>
      <w:lvlJc w:val="left"/>
      <w:pPr>
        <w:tabs>
          <w:tab w:val="num" w:pos="5760"/>
        </w:tabs>
        <w:ind w:left="5760" w:hanging="360"/>
      </w:pPr>
      <w:rPr>
        <w:rFonts w:ascii="Times New Roman" w:hAnsi="Times New Roman" w:hint="default"/>
      </w:rPr>
    </w:lvl>
    <w:lvl w:ilvl="8" w:tplc="C56E872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5564385"/>
    <w:multiLevelType w:val="hybridMultilevel"/>
    <w:tmpl w:val="0F00D2DE"/>
    <w:lvl w:ilvl="0" w:tplc="A12A4988">
      <w:start w:val="1"/>
      <w:numFmt w:val="bullet"/>
      <w:lvlText w:val="-"/>
      <w:lvlJc w:val="left"/>
      <w:pPr>
        <w:tabs>
          <w:tab w:val="num" w:pos="720"/>
        </w:tabs>
        <w:ind w:left="720" w:hanging="360"/>
      </w:pPr>
      <w:rPr>
        <w:rFonts w:ascii="Times New Roman" w:hAnsi="Times New Roman" w:hint="default"/>
      </w:rPr>
    </w:lvl>
    <w:lvl w:ilvl="1" w:tplc="BBBE1D92">
      <w:numFmt w:val="bullet"/>
      <w:lvlText w:val=""/>
      <w:lvlJc w:val="left"/>
      <w:pPr>
        <w:tabs>
          <w:tab w:val="num" w:pos="1440"/>
        </w:tabs>
        <w:ind w:left="1440" w:hanging="360"/>
      </w:pPr>
      <w:rPr>
        <w:rFonts w:ascii="Wingdings" w:hAnsi="Wingdings" w:hint="default"/>
      </w:rPr>
    </w:lvl>
    <w:lvl w:ilvl="2" w:tplc="B5D422CA" w:tentative="1">
      <w:start w:val="1"/>
      <w:numFmt w:val="bullet"/>
      <w:lvlText w:val=""/>
      <w:lvlJc w:val="left"/>
      <w:pPr>
        <w:tabs>
          <w:tab w:val="num" w:pos="2160"/>
        </w:tabs>
        <w:ind w:left="2160" w:hanging="360"/>
      </w:pPr>
      <w:rPr>
        <w:rFonts w:ascii="Wingdings 3" w:hAnsi="Wingdings 3" w:hint="default"/>
      </w:rPr>
    </w:lvl>
    <w:lvl w:ilvl="3" w:tplc="F73ED10E" w:tentative="1">
      <w:start w:val="1"/>
      <w:numFmt w:val="bullet"/>
      <w:lvlText w:val=""/>
      <w:lvlJc w:val="left"/>
      <w:pPr>
        <w:tabs>
          <w:tab w:val="num" w:pos="2880"/>
        </w:tabs>
        <w:ind w:left="2880" w:hanging="360"/>
      </w:pPr>
      <w:rPr>
        <w:rFonts w:ascii="Wingdings 3" w:hAnsi="Wingdings 3" w:hint="default"/>
      </w:rPr>
    </w:lvl>
    <w:lvl w:ilvl="4" w:tplc="AD62FE4C" w:tentative="1">
      <w:start w:val="1"/>
      <w:numFmt w:val="bullet"/>
      <w:lvlText w:val=""/>
      <w:lvlJc w:val="left"/>
      <w:pPr>
        <w:tabs>
          <w:tab w:val="num" w:pos="3600"/>
        </w:tabs>
        <w:ind w:left="3600" w:hanging="360"/>
      </w:pPr>
      <w:rPr>
        <w:rFonts w:ascii="Wingdings 3" w:hAnsi="Wingdings 3" w:hint="default"/>
      </w:rPr>
    </w:lvl>
    <w:lvl w:ilvl="5" w:tplc="3E8A90CC" w:tentative="1">
      <w:start w:val="1"/>
      <w:numFmt w:val="bullet"/>
      <w:lvlText w:val=""/>
      <w:lvlJc w:val="left"/>
      <w:pPr>
        <w:tabs>
          <w:tab w:val="num" w:pos="4320"/>
        </w:tabs>
        <w:ind w:left="4320" w:hanging="360"/>
      </w:pPr>
      <w:rPr>
        <w:rFonts w:ascii="Wingdings 3" w:hAnsi="Wingdings 3" w:hint="default"/>
      </w:rPr>
    </w:lvl>
    <w:lvl w:ilvl="6" w:tplc="80E2E08E" w:tentative="1">
      <w:start w:val="1"/>
      <w:numFmt w:val="bullet"/>
      <w:lvlText w:val=""/>
      <w:lvlJc w:val="left"/>
      <w:pPr>
        <w:tabs>
          <w:tab w:val="num" w:pos="5040"/>
        </w:tabs>
        <w:ind w:left="5040" w:hanging="360"/>
      </w:pPr>
      <w:rPr>
        <w:rFonts w:ascii="Wingdings 3" w:hAnsi="Wingdings 3" w:hint="default"/>
      </w:rPr>
    </w:lvl>
    <w:lvl w:ilvl="7" w:tplc="2194A878" w:tentative="1">
      <w:start w:val="1"/>
      <w:numFmt w:val="bullet"/>
      <w:lvlText w:val=""/>
      <w:lvlJc w:val="left"/>
      <w:pPr>
        <w:tabs>
          <w:tab w:val="num" w:pos="5760"/>
        </w:tabs>
        <w:ind w:left="5760" w:hanging="360"/>
      </w:pPr>
      <w:rPr>
        <w:rFonts w:ascii="Wingdings 3" w:hAnsi="Wingdings 3" w:hint="default"/>
      </w:rPr>
    </w:lvl>
    <w:lvl w:ilvl="8" w:tplc="7192793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9ED463D"/>
    <w:multiLevelType w:val="hybridMultilevel"/>
    <w:tmpl w:val="5296B84E"/>
    <w:lvl w:ilvl="0" w:tplc="A12A4988">
      <w:start w:val="1"/>
      <w:numFmt w:val="bullet"/>
      <w:lvlText w:val="-"/>
      <w:lvlJc w:val="left"/>
      <w:pPr>
        <w:tabs>
          <w:tab w:val="num" w:pos="720"/>
        </w:tabs>
        <w:ind w:left="720" w:hanging="360"/>
      </w:pPr>
      <w:rPr>
        <w:rFonts w:ascii="Times New Roman" w:hAnsi="Times New Roman" w:hint="default"/>
      </w:rPr>
    </w:lvl>
    <w:lvl w:ilvl="1" w:tplc="02444350" w:tentative="1">
      <w:start w:val="1"/>
      <w:numFmt w:val="bullet"/>
      <w:lvlText w:val=""/>
      <w:lvlJc w:val="left"/>
      <w:pPr>
        <w:tabs>
          <w:tab w:val="num" w:pos="1440"/>
        </w:tabs>
        <w:ind w:left="1440" w:hanging="360"/>
      </w:pPr>
      <w:rPr>
        <w:rFonts w:ascii="Wingdings 3" w:hAnsi="Wingdings 3" w:hint="default"/>
      </w:rPr>
    </w:lvl>
    <w:lvl w:ilvl="2" w:tplc="A6ACB414" w:tentative="1">
      <w:start w:val="1"/>
      <w:numFmt w:val="bullet"/>
      <w:lvlText w:val=""/>
      <w:lvlJc w:val="left"/>
      <w:pPr>
        <w:tabs>
          <w:tab w:val="num" w:pos="2160"/>
        </w:tabs>
        <w:ind w:left="2160" w:hanging="360"/>
      </w:pPr>
      <w:rPr>
        <w:rFonts w:ascii="Wingdings 3" w:hAnsi="Wingdings 3" w:hint="default"/>
      </w:rPr>
    </w:lvl>
    <w:lvl w:ilvl="3" w:tplc="0310CA84" w:tentative="1">
      <w:start w:val="1"/>
      <w:numFmt w:val="bullet"/>
      <w:lvlText w:val=""/>
      <w:lvlJc w:val="left"/>
      <w:pPr>
        <w:tabs>
          <w:tab w:val="num" w:pos="2880"/>
        </w:tabs>
        <w:ind w:left="2880" w:hanging="360"/>
      </w:pPr>
      <w:rPr>
        <w:rFonts w:ascii="Wingdings 3" w:hAnsi="Wingdings 3" w:hint="default"/>
      </w:rPr>
    </w:lvl>
    <w:lvl w:ilvl="4" w:tplc="E3B64CEC" w:tentative="1">
      <w:start w:val="1"/>
      <w:numFmt w:val="bullet"/>
      <w:lvlText w:val=""/>
      <w:lvlJc w:val="left"/>
      <w:pPr>
        <w:tabs>
          <w:tab w:val="num" w:pos="3600"/>
        </w:tabs>
        <w:ind w:left="3600" w:hanging="360"/>
      </w:pPr>
      <w:rPr>
        <w:rFonts w:ascii="Wingdings 3" w:hAnsi="Wingdings 3" w:hint="default"/>
      </w:rPr>
    </w:lvl>
    <w:lvl w:ilvl="5" w:tplc="596294D6" w:tentative="1">
      <w:start w:val="1"/>
      <w:numFmt w:val="bullet"/>
      <w:lvlText w:val=""/>
      <w:lvlJc w:val="left"/>
      <w:pPr>
        <w:tabs>
          <w:tab w:val="num" w:pos="4320"/>
        </w:tabs>
        <w:ind w:left="4320" w:hanging="360"/>
      </w:pPr>
      <w:rPr>
        <w:rFonts w:ascii="Wingdings 3" w:hAnsi="Wingdings 3" w:hint="default"/>
      </w:rPr>
    </w:lvl>
    <w:lvl w:ilvl="6" w:tplc="6B2269C6" w:tentative="1">
      <w:start w:val="1"/>
      <w:numFmt w:val="bullet"/>
      <w:lvlText w:val=""/>
      <w:lvlJc w:val="left"/>
      <w:pPr>
        <w:tabs>
          <w:tab w:val="num" w:pos="5040"/>
        </w:tabs>
        <w:ind w:left="5040" w:hanging="360"/>
      </w:pPr>
      <w:rPr>
        <w:rFonts w:ascii="Wingdings 3" w:hAnsi="Wingdings 3" w:hint="default"/>
      </w:rPr>
    </w:lvl>
    <w:lvl w:ilvl="7" w:tplc="30885F4C" w:tentative="1">
      <w:start w:val="1"/>
      <w:numFmt w:val="bullet"/>
      <w:lvlText w:val=""/>
      <w:lvlJc w:val="left"/>
      <w:pPr>
        <w:tabs>
          <w:tab w:val="num" w:pos="5760"/>
        </w:tabs>
        <w:ind w:left="5760" w:hanging="360"/>
      </w:pPr>
      <w:rPr>
        <w:rFonts w:ascii="Wingdings 3" w:hAnsi="Wingdings 3" w:hint="default"/>
      </w:rPr>
    </w:lvl>
    <w:lvl w:ilvl="8" w:tplc="74FEC9B0" w:tentative="1">
      <w:start w:val="1"/>
      <w:numFmt w:val="bullet"/>
      <w:lvlText w:val=""/>
      <w:lvlJc w:val="left"/>
      <w:pPr>
        <w:tabs>
          <w:tab w:val="num" w:pos="6480"/>
        </w:tabs>
        <w:ind w:left="6480" w:hanging="360"/>
      </w:pPr>
      <w:rPr>
        <w:rFonts w:ascii="Wingdings 3" w:hAnsi="Wingdings 3" w:hint="default"/>
      </w:rPr>
    </w:lvl>
  </w:abstractNum>
  <w:num w:numId="1">
    <w:abstractNumId w:val="1"/>
  </w:num>
  <w:num w:numId="2">
    <w:abstractNumId w:val="14"/>
  </w:num>
  <w:num w:numId="3">
    <w:abstractNumId w:val="13"/>
  </w:num>
  <w:num w:numId="4">
    <w:abstractNumId w:val="11"/>
  </w:num>
  <w:num w:numId="5">
    <w:abstractNumId w:val="4"/>
  </w:num>
  <w:num w:numId="6">
    <w:abstractNumId w:val="12"/>
  </w:num>
  <w:num w:numId="7">
    <w:abstractNumId w:val="6"/>
  </w:num>
  <w:num w:numId="8">
    <w:abstractNumId w:val="10"/>
  </w:num>
  <w:num w:numId="9">
    <w:abstractNumId w:val="5"/>
  </w:num>
  <w:num w:numId="10">
    <w:abstractNumId w:val="8"/>
  </w:num>
  <w:num w:numId="11">
    <w:abstractNumId w:val="16"/>
  </w:num>
  <w:num w:numId="12">
    <w:abstractNumId w:val="9"/>
  </w:num>
  <w:num w:numId="13">
    <w:abstractNumId w:val="0"/>
  </w:num>
  <w:num w:numId="14">
    <w:abstractNumId w:val="2"/>
  </w:num>
  <w:num w:numId="15">
    <w:abstractNumId w:val="3"/>
  </w:num>
  <w:num w:numId="16">
    <w:abstractNumId w:val="1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B38"/>
    <w:rsid w:val="00002C84"/>
    <w:rsid w:val="00071331"/>
    <w:rsid w:val="0018020E"/>
    <w:rsid w:val="002B7B38"/>
    <w:rsid w:val="002E2F8F"/>
    <w:rsid w:val="00346FC1"/>
    <w:rsid w:val="00384E97"/>
    <w:rsid w:val="004314C1"/>
    <w:rsid w:val="004D1807"/>
    <w:rsid w:val="005958BE"/>
    <w:rsid w:val="006414EB"/>
    <w:rsid w:val="00793BC0"/>
    <w:rsid w:val="00A162B2"/>
    <w:rsid w:val="00BE6674"/>
    <w:rsid w:val="00C67937"/>
    <w:rsid w:val="00E1143F"/>
    <w:rsid w:val="00E22249"/>
    <w:rsid w:val="00E61814"/>
    <w:rsid w:val="00EA4DF6"/>
    <w:rsid w:val="00EC098F"/>
    <w:rsid w:val="00FA538F"/>
    <w:rsid w:val="00FF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A5749"/>
  <w15:chartTrackingRefBased/>
  <w15:docId w15:val="{EF46BBC9-0ABB-4FAD-88E2-6B0A9990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18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814"/>
    <w:rPr>
      <w:rFonts w:ascii="Segoe UI" w:hAnsi="Segoe UI" w:cs="Segoe UI"/>
      <w:sz w:val="18"/>
      <w:szCs w:val="18"/>
    </w:rPr>
  </w:style>
  <w:style w:type="paragraph" w:styleId="NormalWeb">
    <w:name w:val="Normal (Web)"/>
    <w:basedOn w:val="Normal"/>
    <w:uiPriority w:val="99"/>
    <w:semiHidden/>
    <w:unhideWhenUsed/>
    <w:rsid w:val="00E6181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F5BB1"/>
    <w:pPr>
      <w:ind w:left="720"/>
      <w:contextualSpacing/>
    </w:pPr>
  </w:style>
  <w:style w:type="paragraph" w:styleId="Header">
    <w:name w:val="header"/>
    <w:basedOn w:val="Normal"/>
    <w:link w:val="HeaderChar"/>
    <w:uiPriority w:val="99"/>
    <w:unhideWhenUsed/>
    <w:rsid w:val="00641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4EB"/>
  </w:style>
  <w:style w:type="paragraph" w:styleId="Footer">
    <w:name w:val="footer"/>
    <w:basedOn w:val="Normal"/>
    <w:link w:val="FooterChar"/>
    <w:uiPriority w:val="99"/>
    <w:unhideWhenUsed/>
    <w:rsid w:val="00641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7382">
      <w:bodyDiv w:val="1"/>
      <w:marLeft w:val="0"/>
      <w:marRight w:val="0"/>
      <w:marTop w:val="0"/>
      <w:marBottom w:val="0"/>
      <w:divBdr>
        <w:top w:val="none" w:sz="0" w:space="0" w:color="auto"/>
        <w:left w:val="none" w:sz="0" w:space="0" w:color="auto"/>
        <w:bottom w:val="none" w:sz="0" w:space="0" w:color="auto"/>
        <w:right w:val="none" w:sz="0" w:space="0" w:color="auto"/>
      </w:divBdr>
      <w:divsChild>
        <w:div w:id="1631784674">
          <w:marLeft w:val="475"/>
          <w:marRight w:val="0"/>
          <w:marTop w:val="58"/>
          <w:marBottom w:val="120"/>
          <w:divBdr>
            <w:top w:val="none" w:sz="0" w:space="0" w:color="auto"/>
            <w:left w:val="none" w:sz="0" w:space="0" w:color="auto"/>
            <w:bottom w:val="none" w:sz="0" w:space="0" w:color="auto"/>
            <w:right w:val="none" w:sz="0" w:space="0" w:color="auto"/>
          </w:divBdr>
        </w:div>
        <w:div w:id="1740397120">
          <w:marLeft w:val="475"/>
          <w:marRight w:val="0"/>
          <w:marTop w:val="58"/>
          <w:marBottom w:val="120"/>
          <w:divBdr>
            <w:top w:val="none" w:sz="0" w:space="0" w:color="auto"/>
            <w:left w:val="none" w:sz="0" w:space="0" w:color="auto"/>
            <w:bottom w:val="none" w:sz="0" w:space="0" w:color="auto"/>
            <w:right w:val="none" w:sz="0" w:space="0" w:color="auto"/>
          </w:divBdr>
        </w:div>
        <w:div w:id="1566405142">
          <w:marLeft w:val="475"/>
          <w:marRight w:val="0"/>
          <w:marTop w:val="58"/>
          <w:marBottom w:val="120"/>
          <w:divBdr>
            <w:top w:val="none" w:sz="0" w:space="0" w:color="auto"/>
            <w:left w:val="none" w:sz="0" w:space="0" w:color="auto"/>
            <w:bottom w:val="none" w:sz="0" w:space="0" w:color="auto"/>
            <w:right w:val="none" w:sz="0" w:space="0" w:color="auto"/>
          </w:divBdr>
        </w:div>
        <w:div w:id="2113474080">
          <w:marLeft w:val="475"/>
          <w:marRight w:val="0"/>
          <w:marTop w:val="58"/>
          <w:marBottom w:val="120"/>
          <w:divBdr>
            <w:top w:val="none" w:sz="0" w:space="0" w:color="auto"/>
            <w:left w:val="none" w:sz="0" w:space="0" w:color="auto"/>
            <w:bottom w:val="none" w:sz="0" w:space="0" w:color="auto"/>
            <w:right w:val="none" w:sz="0" w:space="0" w:color="auto"/>
          </w:divBdr>
        </w:div>
        <w:div w:id="767849570">
          <w:marLeft w:val="475"/>
          <w:marRight w:val="0"/>
          <w:marTop w:val="58"/>
          <w:marBottom w:val="120"/>
          <w:divBdr>
            <w:top w:val="none" w:sz="0" w:space="0" w:color="auto"/>
            <w:left w:val="none" w:sz="0" w:space="0" w:color="auto"/>
            <w:bottom w:val="none" w:sz="0" w:space="0" w:color="auto"/>
            <w:right w:val="none" w:sz="0" w:space="0" w:color="auto"/>
          </w:divBdr>
        </w:div>
        <w:div w:id="637951644">
          <w:marLeft w:val="475"/>
          <w:marRight w:val="0"/>
          <w:marTop w:val="58"/>
          <w:marBottom w:val="120"/>
          <w:divBdr>
            <w:top w:val="none" w:sz="0" w:space="0" w:color="auto"/>
            <w:left w:val="none" w:sz="0" w:space="0" w:color="auto"/>
            <w:bottom w:val="none" w:sz="0" w:space="0" w:color="auto"/>
            <w:right w:val="none" w:sz="0" w:space="0" w:color="auto"/>
          </w:divBdr>
        </w:div>
        <w:div w:id="1405837761">
          <w:marLeft w:val="475"/>
          <w:marRight w:val="0"/>
          <w:marTop w:val="58"/>
          <w:marBottom w:val="120"/>
          <w:divBdr>
            <w:top w:val="none" w:sz="0" w:space="0" w:color="auto"/>
            <w:left w:val="none" w:sz="0" w:space="0" w:color="auto"/>
            <w:bottom w:val="none" w:sz="0" w:space="0" w:color="auto"/>
            <w:right w:val="none" w:sz="0" w:space="0" w:color="auto"/>
          </w:divBdr>
        </w:div>
        <w:div w:id="1498351530">
          <w:marLeft w:val="475"/>
          <w:marRight w:val="0"/>
          <w:marTop w:val="58"/>
          <w:marBottom w:val="120"/>
          <w:divBdr>
            <w:top w:val="none" w:sz="0" w:space="0" w:color="auto"/>
            <w:left w:val="none" w:sz="0" w:space="0" w:color="auto"/>
            <w:bottom w:val="none" w:sz="0" w:space="0" w:color="auto"/>
            <w:right w:val="none" w:sz="0" w:space="0" w:color="auto"/>
          </w:divBdr>
        </w:div>
      </w:divsChild>
    </w:div>
    <w:div w:id="59714655">
      <w:bodyDiv w:val="1"/>
      <w:marLeft w:val="0"/>
      <w:marRight w:val="0"/>
      <w:marTop w:val="0"/>
      <w:marBottom w:val="0"/>
      <w:divBdr>
        <w:top w:val="none" w:sz="0" w:space="0" w:color="auto"/>
        <w:left w:val="none" w:sz="0" w:space="0" w:color="auto"/>
        <w:bottom w:val="none" w:sz="0" w:space="0" w:color="auto"/>
        <w:right w:val="none" w:sz="0" w:space="0" w:color="auto"/>
      </w:divBdr>
    </w:div>
    <w:div w:id="64225550">
      <w:bodyDiv w:val="1"/>
      <w:marLeft w:val="0"/>
      <w:marRight w:val="0"/>
      <w:marTop w:val="0"/>
      <w:marBottom w:val="0"/>
      <w:divBdr>
        <w:top w:val="none" w:sz="0" w:space="0" w:color="auto"/>
        <w:left w:val="none" w:sz="0" w:space="0" w:color="auto"/>
        <w:bottom w:val="none" w:sz="0" w:space="0" w:color="auto"/>
        <w:right w:val="none" w:sz="0" w:space="0" w:color="auto"/>
      </w:divBdr>
      <w:divsChild>
        <w:div w:id="1584411426">
          <w:marLeft w:val="475"/>
          <w:marRight w:val="0"/>
          <w:marTop w:val="0"/>
          <w:marBottom w:val="0"/>
          <w:divBdr>
            <w:top w:val="none" w:sz="0" w:space="0" w:color="auto"/>
            <w:left w:val="none" w:sz="0" w:space="0" w:color="auto"/>
            <w:bottom w:val="none" w:sz="0" w:space="0" w:color="auto"/>
            <w:right w:val="none" w:sz="0" w:space="0" w:color="auto"/>
          </w:divBdr>
        </w:div>
        <w:div w:id="1218276437">
          <w:marLeft w:val="475"/>
          <w:marRight w:val="0"/>
          <w:marTop w:val="0"/>
          <w:marBottom w:val="0"/>
          <w:divBdr>
            <w:top w:val="none" w:sz="0" w:space="0" w:color="auto"/>
            <w:left w:val="none" w:sz="0" w:space="0" w:color="auto"/>
            <w:bottom w:val="none" w:sz="0" w:space="0" w:color="auto"/>
            <w:right w:val="none" w:sz="0" w:space="0" w:color="auto"/>
          </w:divBdr>
        </w:div>
        <w:div w:id="227229451">
          <w:marLeft w:val="475"/>
          <w:marRight w:val="0"/>
          <w:marTop w:val="0"/>
          <w:marBottom w:val="0"/>
          <w:divBdr>
            <w:top w:val="none" w:sz="0" w:space="0" w:color="auto"/>
            <w:left w:val="none" w:sz="0" w:space="0" w:color="auto"/>
            <w:bottom w:val="none" w:sz="0" w:space="0" w:color="auto"/>
            <w:right w:val="none" w:sz="0" w:space="0" w:color="auto"/>
          </w:divBdr>
        </w:div>
        <w:div w:id="2043899196">
          <w:marLeft w:val="720"/>
          <w:marRight w:val="0"/>
          <w:marTop w:val="0"/>
          <w:marBottom w:val="0"/>
          <w:divBdr>
            <w:top w:val="none" w:sz="0" w:space="0" w:color="auto"/>
            <w:left w:val="none" w:sz="0" w:space="0" w:color="auto"/>
            <w:bottom w:val="none" w:sz="0" w:space="0" w:color="auto"/>
            <w:right w:val="none" w:sz="0" w:space="0" w:color="auto"/>
          </w:divBdr>
        </w:div>
        <w:div w:id="229967815">
          <w:marLeft w:val="720"/>
          <w:marRight w:val="0"/>
          <w:marTop w:val="0"/>
          <w:marBottom w:val="0"/>
          <w:divBdr>
            <w:top w:val="none" w:sz="0" w:space="0" w:color="auto"/>
            <w:left w:val="none" w:sz="0" w:space="0" w:color="auto"/>
            <w:bottom w:val="none" w:sz="0" w:space="0" w:color="auto"/>
            <w:right w:val="none" w:sz="0" w:space="0" w:color="auto"/>
          </w:divBdr>
        </w:div>
        <w:div w:id="257762246">
          <w:marLeft w:val="720"/>
          <w:marRight w:val="0"/>
          <w:marTop w:val="0"/>
          <w:marBottom w:val="0"/>
          <w:divBdr>
            <w:top w:val="none" w:sz="0" w:space="0" w:color="auto"/>
            <w:left w:val="none" w:sz="0" w:space="0" w:color="auto"/>
            <w:bottom w:val="none" w:sz="0" w:space="0" w:color="auto"/>
            <w:right w:val="none" w:sz="0" w:space="0" w:color="auto"/>
          </w:divBdr>
        </w:div>
        <w:div w:id="1838885230">
          <w:marLeft w:val="994"/>
          <w:marRight w:val="0"/>
          <w:marTop w:val="0"/>
          <w:marBottom w:val="0"/>
          <w:divBdr>
            <w:top w:val="none" w:sz="0" w:space="0" w:color="auto"/>
            <w:left w:val="none" w:sz="0" w:space="0" w:color="auto"/>
            <w:bottom w:val="none" w:sz="0" w:space="0" w:color="auto"/>
            <w:right w:val="none" w:sz="0" w:space="0" w:color="auto"/>
          </w:divBdr>
        </w:div>
      </w:divsChild>
    </w:div>
    <w:div w:id="237861282">
      <w:bodyDiv w:val="1"/>
      <w:marLeft w:val="0"/>
      <w:marRight w:val="0"/>
      <w:marTop w:val="0"/>
      <w:marBottom w:val="0"/>
      <w:divBdr>
        <w:top w:val="none" w:sz="0" w:space="0" w:color="auto"/>
        <w:left w:val="none" w:sz="0" w:space="0" w:color="auto"/>
        <w:bottom w:val="none" w:sz="0" w:space="0" w:color="auto"/>
        <w:right w:val="none" w:sz="0" w:space="0" w:color="auto"/>
      </w:divBdr>
      <w:divsChild>
        <w:div w:id="897475720">
          <w:marLeft w:val="475"/>
          <w:marRight w:val="0"/>
          <w:marTop w:val="58"/>
          <w:marBottom w:val="120"/>
          <w:divBdr>
            <w:top w:val="none" w:sz="0" w:space="0" w:color="auto"/>
            <w:left w:val="none" w:sz="0" w:space="0" w:color="auto"/>
            <w:bottom w:val="none" w:sz="0" w:space="0" w:color="auto"/>
            <w:right w:val="none" w:sz="0" w:space="0" w:color="auto"/>
          </w:divBdr>
        </w:div>
        <w:div w:id="2092308053">
          <w:marLeft w:val="475"/>
          <w:marRight w:val="0"/>
          <w:marTop w:val="58"/>
          <w:marBottom w:val="120"/>
          <w:divBdr>
            <w:top w:val="none" w:sz="0" w:space="0" w:color="auto"/>
            <w:left w:val="none" w:sz="0" w:space="0" w:color="auto"/>
            <w:bottom w:val="none" w:sz="0" w:space="0" w:color="auto"/>
            <w:right w:val="none" w:sz="0" w:space="0" w:color="auto"/>
          </w:divBdr>
        </w:div>
        <w:div w:id="406078266">
          <w:marLeft w:val="475"/>
          <w:marRight w:val="0"/>
          <w:marTop w:val="58"/>
          <w:marBottom w:val="120"/>
          <w:divBdr>
            <w:top w:val="none" w:sz="0" w:space="0" w:color="auto"/>
            <w:left w:val="none" w:sz="0" w:space="0" w:color="auto"/>
            <w:bottom w:val="none" w:sz="0" w:space="0" w:color="auto"/>
            <w:right w:val="none" w:sz="0" w:space="0" w:color="auto"/>
          </w:divBdr>
        </w:div>
        <w:div w:id="247273754">
          <w:marLeft w:val="475"/>
          <w:marRight w:val="0"/>
          <w:marTop w:val="58"/>
          <w:marBottom w:val="120"/>
          <w:divBdr>
            <w:top w:val="none" w:sz="0" w:space="0" w:color="auto"/>
            <w:left w:val="none" w:sz="0" w:space="0" w:color="auto"/>
            <w:bottom w:val="none" w:sz="0" w:space="0" w:color="auto"/>
            <w:right w:val="none" w:sz="0" w:space="0" w:color="auto"/>
          </w:divBdr>
        </w:div>
      </w:divsChild>
    </w:div>
    <w:div w:id="562564209">
      <w:bodyDiv w:val="1"/>
      <w:marLeft w:val="0"/>
      <w:marRight w:val="0"/>
      <w:marTop w:val="0"/>
      <w:marBottom w:val="0"/>
      <w:divBdr>
        <w:top w:val="none" w:sz="0" w:space="0" w:color="auto"/>
        <w:left w:val="none" w:sz="0" w:space="0" w:color="auto"/>
        <w:bottom w:val="none" w:sz="0" w:space="0" w:color="auto"/>
        <w:right w:val="none" w:sz="0" w:space="0" w:color="auto"/>
      </w:divBdr>
    </w:div>
    <w:div w:id="707488457">
      <w:bodyDiv w:val="1"/>
      <w:marLeft w:val="0"/>
      <w:marRight w:val="0"/>
      <w:marTop w:val="0"/>
      <w:marBottom w:val="0"/>
      <w:divBdr>
        <w:top w:val="none" w:sz="0" w:space="0" w:color="auto"/>
        <w:left w:val="none" w:sz="0" w:space="0" w:color="auto"/>
        <w:bottom w:val="none" w:sz="0" w:space="0" w:color="auto"/>
        <w:right w:val="none" w:sz="0" w:space="0" w:color="auto"/>
      </w:divBdr>
    </w:div>
    <w:div w:id="795490063">
      <w:bodyDiv w:val="1"/>
      <w:marLeft w:val="0"/>
      <w:marRight w:val="0"/>
      <w:marTop w:val="0"/>
      <w:marBottom w:val="0"/>
      <w:divBdr>
        <w:top w:val="none" w:sz="0" w:space="0" w:color="auto"/>
        <w:left w:val="none" w:sz="0" w:space="0" w:color="auto"/>
        <w:bottom w:val="none" w:sz="0" w:space="0" w:color="auto"/>
        <w:right w:val="none" w:sz="0" w:space="0" w:color="auto"/>
      </w:divBdr>
      <w:divsChild>
        <w:div w:id="907493251">
          <w:marLeft w:val="475"/>
          <w:marRight w:val="0"/>
          <w:marTop w:val="0"/>
          <w:marBottom w:val="0"/>
          <w:divBdr>
            <w:top w:val="none" w:sz="0" w:space="0" w:color="auto"/>
            <w:left w:val="none" w:sz="0" w:space="0" w:color="auto"/>
            <w:bottom w:val="none" w:sz="0" w:space="0" w:color="auto"/>
            <w:right w:val="none" w:sz="0" w:space="0" w:color="auto"/>
          </w:divBdr>
        </w:div>
        <w:div w:id="157037526">
          <w:marLeft w:val="994"/>
          <w:marRight w:val="0"/>
          <w:marTop w:val="0"/>
          <w:marBottom w:val="0"/>
          <w:divBdr>
            <w:top w:val="none" w:sz="0" w:space="0" w:color="auto"/>
            <w:left w:val="none" w:sz="0" w:space="0" w:color="auto"/>
            <w:bottom w:val="none" w:sz="0" w:space="0" w:color="auto"/>
            <w:right w:val="none" w:sz="0" w:space="0" w:color="auto"/>
          </w:divBdr>
        </w:div>
        <w:div w:id="97918615">
          <w:marLeft w:val="994"/>
          <w:marRight w:val="0"/>
          <w:marTop w:val="0"/>
          <w:marBottom w:val="0"/>
          <w:divBdr>
            <w:top w:val="none" w:sz="0" w:space="0" w:color="auto"/>
            <w:left w:val="none" w:sz="0" w:space="0" w:color="auto"/>
            <w:bottom w:val="none" w:sz="0" w:space="0" w:color="auto"/>
            <w:right w:val="none" w:sz="0" w:space="0" w:color="auto"/>
          </w:divBdr>
        </w:div>
        <w:div w:id="97877711">
          <w:marLeft w:val="475"/>
          <w:marRight w:val="0"/>
          <w:marTop w:val="0"/>
          <w:marBottom w:val="0"/>
          <w:divBdr>
            <w:top w:val="none" w:sz="0" w:space="0" w:color="auto"/>
            <w:left w:val="none" w:sz="0" w:space="0" w:color="auto"/>
            <w:bottom w:val="none" w:sz="0" w:space="0" w:color="auto"/>
            <w:right w:val="none" w:sz="0" w:space="0" w:color="auto"/>
          </w:divBdr>
        </w:div>
        <w:div w:id="220020898">
          <w:marLeft w:val="994"/>
          <w:marRight w:val="0"/>
          <w:marTop w:val="0"/>
          <w:marBottom w:val="0"/>
          <w:divBdr>
            <w:top w:val="none" w:sz="0" w:space="0" w:color="auto"/>
            <w:left w:val="none" w:sz="0" w:space="0" w:color="auto"/>
            <w:bottom w:val="none" w:sz="0" w:space="0" w:color="auto"/>
            <w:right w:val="none" w:sz="0" w:space="0" w:color="auto"/>
          </w:divBdr>
        </w:div>
        <w:div w:id="1938901319">
          <w:marLeft w:val="994"/>
          <w:marRight w:val="0"/>
          <w:marTop w:val="0"/>
          <w:marBottom w:val="0"/>
          <w:divBdr>
            <w:top w:val="none" w:sz="0" w:space="0" w:color="auto"/>
            <w:left w:val="none" w:sz="0" w:space="0" w:color="auto"/>
            <w:bottom w:val="none" w:sz="0" w:space="0" w:color="auto"/>
            <w:right w:val="none" w:sz="0" w:space="0" w:color="auto"/>
          </w:divBdr>
        </w:div>
        <w:div w:id="357312778">
          <w:marLeft w:val="994"/>
          <w:marRight w:val="0"/>
          <w:marTop w:val="0"/>
          <w:marBottom w:val="0"/>
          <w:divBdr>
            <w:top w:val="none" w:sz="0" w:space="0" w:color="auto"/>
            <w:left w:val="none" w:sz="0" w:space="0" w:color="auto"/>
            <w:bottom w:val="none" w:sz="0" w:space="0" w:color="auto"/>
            <w:right w:val="none" w:sz="0" w:space="0" w:color="auto"/>
          </w:divBdr>
        </w:div>
        <w:div w:id="1502692848">
          <w:marLeft w:val="475"/>
          <w:marRight w:val="0"/>
          <w:marTop w:val="0"/>
          <w:marBottom w:val="0"/>
          <w:divBdr>
            <w:top w:val="none" w:sz="0" w:space="0" w:color="auto"/>
            <w:left w:val="none" w:sz="0" w:space="0" w:color="auto"/>
            <w:bottom w:val="none" w:sz="0" w:space="0" w:color="auto"/>
            <w:right w:val="none" w:sz="0" w:space="0" w:color="auto"/>
          </w:divBdr>
        </w:div>
        <w:div w:id="484129303">
          <w:marLeft w:val="994"/>
          <w:marRight w:val="0"/>
          <w:marTop w:val="0"/>
          <w:marBottom w:val="0"/>
          <w:divBdr>
            <w:top w:val="none" w:sz="0" w:space="0" w:color="auto"/>
            <w:left w:val="none" w:sz="0" w:space="0" w:color="auto"/>
            <w:bottom w:val="none" w:sz="0" w:space="0" w:color="auto"/>
            <w:right w:val="none" w:sz="0" w:space="0" w:color="auto"/>
          </w:divBdr>
        </w:div>
        <w:div w:id="1615750235">
          <w:marLeft w:val="994"/>
          <w:marRight w:val="0"/>
          <w:marTop w:val="0"/>
          <w:marBottom w:val="0"/>
          <w:divBdr>
            <w:top w:val="none" w:sz="0" w:space="0" w:color="auto"/>
            <w:left w:val="none" w:sz="0" w:space="0" w:color="auto"/>
            <w:bottom w:val="none" w:sz="0" w:space="0" w:color="auto"/>
            <w:right w:val="none" w:sz="0" w:space="0" w:color="auto"/>
          </w:divBdr>
        </w:div>
      </w:divsChild>
    </w:div>
    <w:div w:id="904684283">
      <w:bodyDiv w:val="1"/>
      <w:marLeft w:val="0"/>
      <w:marRight w:val="0"/>
      <w:marTop w:val="0"/>
      <w:marBottom w:val="0"/>
      <w:divBdr>
        <w:top w:val="none" w:sz="0" w:space="0" w:color="auto"/>
        <w:left w:val="none" w:sz="0" w:space="0" w:color="auto"/>
        <w:bottom w:val="none" w:sz="0" w:space="0" w:color="auto"/>
        <w:right w:val="none" w:sz="0" w:space="0" w:color="auto"/>
      </w:divBdr>
      <w:divsChild>
        <w:div w:id="1318994828">
          <w:marLeft w:val="274"/>
          <w:marRight w:val="0"/>
          <w:marTop w:val="0"/>
          <w:marBottom w:val="0"/>
          <w:divBdr>
            <w:top w:val="none" w:sz="0" w:space="0" w:color="auto"/>
            <w:left w:val="none" w:sz="0" w:space="0" w:color="auto"/>
            <w:bottom w:val="none" w:sz="0" w:space="0" w:color="auto"/>
            <w:right w:val="none" w:sz="0" w:space="0" w:color="auto"/>
          </w:divBdr>
        </w:div>
        <w:div w:id="985277633">
          <w:marLeft w:val="274"/>
          <w:marRight w:val="0"/>
          <w:marTop w:val="0"/>
          <w:marBottom w:val="0"/>
          <w:divBdr>
            <w:top w:val="none" w:sz="0" w:space="0" w:color="auto"/>
            <w:left w:val="none" w:sz="0" w:space="0" w:color="auto"/>
            <w:bottom w:val="none" w:sz="0" w:space="0" w:color="auto"/>
            <w:right w:val="none" w:sz="0" w:space="0" w:color="auto"/>
          </w:divBdr>
        </w:div>
        <w:div w:id="733160193">
          <w:marLeft w:val="274"/>
          <w:marRight w:val="0"/>
          <w:marTop w:val="0"/>
          <w:marBottom w:val="0"/>
          <w:divBdr>
            <w:top w:val="none" w:sz="0" w:space="0" w:color="auto"/>
            <w:left w:val="none" w:sz="0" w:space="0" w:color="auto"/>
            <w:bottom w:val="none" w:sz="0" w:space="0" w:color="auto"/>
            <w:right w:val="none" w:sz="0" w:space="0" w:color="auto"/>
          </w:divBdr>
        </w:div>
        <w:div w:id="712920227">
          <w:marLeft w:val="274"/>
          <w:marRight w:val="0"/>
          <w:marTop w:val="0"/>
          <w:marBottom w:val="0"/>
          <w:divBdr>
            <w:top w:val="none" w:sz="0" w:space="0" w:color="auto"/>
            <w:left w:val="none" w:sz="0" w:space="0" w:color="auto"/>
            <w:bottom w:val="none" w:sz="0" w:space="0" w:color="auto"/>
            <w:right w:val="none" w:sz="0" w:space="0" w:color="auto"/>
          </w:divBdr>
        </w:div>
      </w:divsChild>
    </w:div>
    <w:div w:id="950547866">
      <w:bodyDiv w:val="1"/>
      <w:marLeft w:val="0"/>
      <w:marRight w:val="0"/>
      <w:marTop w:val="0"/>
      <w:marBottom w:val="0"/>
      <w:divBdr>
        <w:top w:val="none" w:sz="0" w:space="0" w:color="auto"/>
        <w:left w:val="none" w:sz="0" w:space="0" w:color="auto"/>
        <w:bottom w:val="none" w:sz="0" w:space="0" w:color="auto"/>
        <w:right w:val="none" w:sz="0" w:space="0" w:color="auto"/>
      </w:divBdr>
    </w:div>
    <w:div w:id="1032418023">
      <w:bodyDiv w:val="1"/>
      <w:marLeft w:val="0"/>
      <w:marRight w:val="0"/>
      <w:marTop w:val="0"/>
      <w:marBottom w:val="0"/>
      <w:divBdr>
        <w:top w:val="none" w:sz="0" w:space="0" w:color="auto"/>
        <w:left w:val="none" w:sz="0" w:space="0" w:color="auto"/>
        <w:bottom w:val="none" w:sz="0" w:space="0" w:color="auto"/>
        <w:right w:val="none" w:sz="0" w:space="0" w:color="auto"/>
      </w:divBdr>
    </w:div>
    <w:div w:id="1120034168">
      <w:bodyDiv w:val="1"/>
      <w:marLeft w:val="0"/>
      <w:marRight w:val="0"/>
      <w:marTop w:val="0"/>
      <w:marBottom w:val="0"/>
      <w:divBdr>
        <w:top w:val="none" w:sz="0" w:space="0" w:color="auto"/>
        <w:left w:val="none" w:sz="0" w:space="0" w:color="auto"/>
        <w:bottom w:val="none" w:sz="0" w:space="0" w:color="auto"/>
        <w:right w:val="none" w:sz="0" w:space="0" w:color="auto"/>
      </w:divBdr>
      <w:divsChild>
        <w:div w:id="1558274722">
          <w:marLeft w:val="720"/>
          <w:marRight w:val="0"/>
          <w:marTop w:val="0"/>
          <w:marBottom w:val="0"/>
          <w:divBdr>
            <w:top w:val="none" w:sz="0" w:space="0" w:color="auto"/>
            <w:left w:val="none" w:sz="0" w:space="0" w:color="auto"/>
            <w:bottom w:val="none" w:sz="0" w:space="0" w:color="auto"/>
            <w:right w:val="none" w:sz="0" w:space="0" w:color="auto"/>
          </w:divBdr>
        </w:div>
        <w:div w:id="2116057028">
          <w:marLeft w:val="720"/>
          <w:marRight w:val="0"/>
          <w:marTop w:val="0"/>
          <w:marBottom w:val="0"/>
          <w:divBdr>
            <w:top w:val="none" w:sz="0" w:space="0" w:color="auto"/>
            <w:left w:val="none" w:sz="0" w:space="0" w:color="auto"/>
            <w:bottom w:val="none" w:sz="0" w:space="0" w:color="auto"/>
            <w:right w:val="none" w:sz="0" w:space="0" w:color="auto"/>
          </w:divBdr>
        </w:div>
        <w:div w:id="1461731628">
          <w:marLeft w:val="720"/>
          <w:marRight w:val="0"/>
          <w:marTop w:val="0"/>
          <w:marBottom w:val="0"/>
          <w:divBdr>
            <w:top w:val="none" w:sz="0" w:space="0" w:color="auto"/>
            <w:left w:val="none" w:sz="0" w:space="0" w:color="auto"/>
            <w:bottom w:val="none" w:sz="0" w:space="0" w:color="auto"/>
            <w:right w:val="none" w:sz="0" w:space="0" w:color="auto"/>
          </w:divBdr>
        </w:div>
      </w:divsChild>
    </w:div>
    <w:div w:id="1396928087">
      <w:bodyDiv w:val="1"/>
      <w:marLeft w:val="0"/>
      <w:marRight w:val="0"/>
      <w:marTop w:val="0"/>
      <w:marBottom w:val="0"/>
      <w:divBdr>
        <w:top w:val="none" w:sz="0" w:space="0" w:color="auto"/>
        <w:left w:val="none" w:sz="0" w:space="0" w:color="auto"/>
        <w:bottom w:val="none" w:sz="0" w:space="0" w:color="auto"/>
        <w:right w:val="none" w:sz="0" w:space="0" w:color="auto"/>
      </w:divBdr>
    </w:div>
    <w:div w:id="1427994527">
      <w:bodyDiv w:val="1"/>
      <w:marLeft w:val="0"/>
      <w:marRight w:val="0"/>
      <w:marTop w:val="0"/>
      <w:marBottom w:val="0"/>
      <w:divBdr>
        <w:top w:val="none" w:sz="0" w:space="0" w:color="auto"/>
        <w:left w:val="none" w:sz="0" w:space="0" w:color="auto"/>
        <w:bottom w:val="none" w:sz="0" w:space="0" w:color="auto"/>
        <w:right w:val="none" w:sz="0" w:space="0" w:color="auto"/>
      </w:divBdr>
      <w:divsChild>
        <w:div w:id="232277510">
          <w:marLeft w:val="720"/>
          <w:marRight w:val="0"/>
          <w:marTop w:val="0"/>
          <w:marBottom w:val="0"/>
          <w:divBdr>
            <w:top w:val="none" w:sz="0" w:space="0" w:color="auto"/>
            <w:left w:val="none" w:sz="0" w:space="0" w:color="auto"/>
            <w:bottom w:val="none" w:sz="0" w:space="0" w:color="auto"/>
            <w:right w:val="none" w:sz="0" w:space="0" w:color="auto"/>
          </w:divBdr>
        </w:div>
        <w:div w:id="174852363">
          <w:marLeft w:val="720"/>
          <w:marRight w:val="0"/>
          <w:marTop w:val="0"/>
          <w:marBottom w:val="0"/>
          <w:divBdr>
            <w:top w:val="none" w:sz="0" w:space="0" w:color="auto"/>
            <w:left w:val="none" w:sz="0" w:space="0" w:color="auto"/>
            <w:bottom w:val="none" w:sz="0" w:space="0" w:color="auto"/>
            <w:right w:val="none" w:sz="0" w:space="0" w:color="auto"/>
          </w:divBdr>
        </w:div>
        <w:div w:id="242228361">
          <w:marLeft w:val="720"/>
          <w:marRight w:val="0"/>
          <w:marTop w:val="0"/>
          <w:marBottom w:val="0"/>
          <w:divBdr>
            <w:top w:val="none" w:sz="0" w:space="0" w:color="auto"/>
            <w:left w:val="none" w:sz="0" w:space="0" w:color="auto"/>
            <w:bottom w:val="none" w:sz="0" w:space="0" w:color="auto"/>
            <w:right w:val="none" w:sz="0" w:space="0" w:color="auto"/>
          </w:divBdr>
        </w:div>
      </w:divsChild>
    </w:div>
    <w:div w:id="1517301977">
      <w:bodyDiv w:val="1"/>
      <w:marLeft w:val="0"/>
      <w:marRight w:val="0"/>
      <w:marTop w:val="0"/>
      <w:marBottom w:val="0"/>
      <w:divBdr>
        <w:top w:val="none" w:sz="0" w:space="0" w:color="auto"/>
        <w:left w:val="none" w:sz="0" w:space="0" w:color="auto"/>
        <w:bottom w:val="none" w:sz="0" w:space="0" w:color="auto"/>
        <w:right w:val="none" w:sz="0" w:space="0" w:color="auto"/>
      </w:divBdr>
    </w:div>
    <w:div w:id="1566188020">
      <w:bodyDiv w:val="1"/>
      <w:marLeft w:val="0"/>
      <w:marRight w:val="0"/>
      <w:marTop w:val="0"/>
      <w:marBottom w:val="0"/>
      <w:divBdr>
        <w:top w:val="none" w:sz="0" w:space="0" w:color="auto"/>
        <w:left w:val="none" w:sz="0" w:space="0" w:color="auto"/>
        <w:bottom w:val="none" w:sz="0" w:space="0" w:color="auto"/>
        <w:right w:val="none" w:sz="0" w:space="0" w:color="auto"/>
      </w:divBdr>
      <w:divsChild>
        <w:div w:id="446702268">
          <w:marLeft w:val="274"/>
          <w:marRight w:val="0"/>
          <w:marTop w:val="0"/>
          <w:marBottom w:val="0"/>
          <w:divBdr>
            <w:top w:val="none" w:sz="0" w:space="0" w:color="auto"/>
            <w:left w:val="none" w:sz="0" w:space="0" w:color="auto"/>
            <w:bottom w:val="none" w:sz="0" w:space="0" w:color="auto"/>
            <w:right w:val="none" w:sz="0" w:space="0" w:color="auto"/>
          </w:divBdr>
        </w:div>
        <w:div w:id="1611357162">
          <w:marLeft w:val="274"/>
          <w:marRight w:val="0"/>
          <w:marTop w:val="0"/>
          <w:marBottom w:val="0"/>
          <w:divBdr>
            <w:top w:val="none" w:sz="0" w:space="0" w:color="auto"/>
            <w:left w:val="none" w:sz="0" w:space="0" w:color="auto"/>
            <w:bottom w:val="none" w:sz="0" w:space="0" w:color="auto"/>
            <w:right w:val="none" w:sz="0" w:space="0" w:color="auto"/>
          </w:divBdr>
        </w:div>
        <w:div w:id="1253466091">
          <w:marLeft w:val="994"/>
          <w:marRight w:val="0"/>
          <w:marTop w:val="0"/>
          <w:marBottom w:val="0"/>
          <w:divBdr>
            <w:top w:val="none" w:sz="0" w:space="0" w:color="auto"/>
            <w:left w:val="none" w:sz="0" w:space="0" w:color="auto"/>
            <w:bottom w:val="none" w:sz="0" w:space="0" w:color="auto"/>
            <w:right w:val="none" w:sz="0" w:space="0" w:color="auto"/>
          </w:divBdr>
        </w:div>
        <w:div w:id="817192454">
          <w:marLeft w:val="274"/>
          <w:marRight w:val="0"/>
          <w:marTop w:val="0"/>
          <w:marBottom w:val="0"/>
          <w:divBdr>
            <w:top w:val="none" w:sz="0" w:space="0" w:color="auto"/>
            <w:left w:val="none" w:sz="0" w:space="0" w:color="auto"/>
            <w:bottom w:val="none" w:sz="0" w:space="0" w:color="auto"/>
            <w:right w:val="none" w:sz="0" w:space="0" w:color="auto"/>
          </w:divBdr>
        </w:div>
        <w:div w:id="1235166493">
          <w:marLeft w:val="274"/>
          <w:marRight w:val="0"/>
          <w:marTop w:val="0"/>
          <w:marBottom w:val="0"/>
          <w:divBdr>
            <w:top w:val="none" w:sz="0" w:space="0" w:color="auto"/>
            <w:left w:val="none" w:sz="0" w:space="0" w:color="auto"/>
            <w:bottom w:val="none" w:sz="0" w:space="0" w:color="auto"/>
            <w:right w:val="none" w:sz="0" w:space="0" w:color="auto"/>
          </w:divBdr>
        </w:div>
        <w:div w:id="671295068">
          <w:marLeft w:val="274"/>
          <w:marRight w:val="0"/>
          <w:marTop w:val="0"/>
          <w:marBottom w:val="0"/>
          <w:divBdr>
            <w:top w:val="none" w:sz="0" w:space="0" w:color="auto"/>
            <w:left w:val="none" w:sz="0" w:space="0" w:color="auto"/>
            <w:bottom w:val="none" w:sz="0" w:space="0" w:color="auto"/>
            <w:right w:val="none" w:sz="0" w:space="0" w:color="auto"/>
          </w:divBdr>
        </w:div>
        <w:div w:id="46346032">
          <w:marLeft w:val="274"/>
          <w:marRight w:val="0"/>
          <w:marTop w:val="0"/>
          <w:marBottom w:val="0"/>
          <w:divBdr>
            <w:top w:val="none" w:sz="0" w:space="0" w:color="auto"/>
            <w:left w:val="none" w:sz="0" w:space="0" w:color="auto"/>
            <w:bottom w:val="none" w:sz="0" w:space="0" w:color="auto"/>
            <w:right w:val="none" w:sz="0" w:space="0" w:color="auto"/>
          </w:divBdr>
        </w:div>
      </w:divsChild>
    </w:div>
    <w:div w:id="1582829654">
      <w:bodyDiv w:val="1"/>
      <w:marLeft w:val="0"/>
      <w:marRight w:val="0"/>
      <w:marTop w:val="0"/>
      <w:marBottom w:val="0"/>
      <w:divBdr>
        <w:top w:val="none" w:sz="0" w:space="0" w:color="auto"/>
        <w:left w:val="none" w:sz="0" w:space="0" w:color="auto"/>
        <w:bottom w:val="none" w:sz="0" w:space="0" w:color="auto"/>
        <w:right w:val="none" w:sz="0" w:space="0" w:color="auto"/>
      </w:divBdr>
      <w:divsChild>
        <w:div w:id="678699633">
          <w:marLeft w:val="475"/>
          <w:marRight w:val="0"/>
          <w:marTop w:val="0"/>
          <w:marBottom w:val="120"/>
          <w:divBdr>
            <w:top w:val="none" w:sz="0" w:space="0" w:color="auto"/>
            <w:left w:val="none" w:sz="0" w:space="0" w:color="auto"/>
            <w:bottom w:val="none" w:sz="0" w:space="0" w:color="auto"/>
            <w:right w:val="none" w:sz="0" w:space="0" w:color="auto"/>
          </w:divBdr>
        </w:div>
        <w:div w:id="947127033">
          <w:marLeft w:val="475"/>
          <w:marRight w:val="0"/>
          <w:marTop w:val="0"/>
          <w:marBottom w:val="120"/>
          <w:divBdr>
            <w:top w:val="none" w:sz="0" w:space="0" w:color="auto"/>
            <w:left w:val="none" w:sz="0" w:space="0" w:color="auto"/>
            <w:bottom w:val="none" w:sz="0" w:space="0" w:color="auto"/>
            <w:right w:val="none" w:sz="0" w:space="0" w:color="auto"/>
          </w:divBdr>
        </w:div>
        <w:div w:id="965812589">
          <w:marLeft w:val="475"/>
          <w:marRight w:val="0"/>
          <w:marTop w:val="0"/>
          <w:marBottom w:val="120"/>
          <w:divBdr>
            <w:top w:val="none" w:sz="0" w:space="0" w:color="auto"/>
            <w:left w:val="none" w:sz="0" w:space="0" w:color="auto"/>
            <w:bottom w:val="none" w:sz="0" w:space="0" w:color="auto"/>
            <w:right w:val="none" w:sz="0" w:space="0" w:color="auto"/>
          </w:divBdr>
        </w:div>
        <w:div w:id="352612295">
          <w:marLeft w:val="475"/>
          <w:marRight w:val="0"/>
          <w:marTop w:val="0"/>
          <w:marBottom w:val="120"/>
          <w:divBdr>
            <w:top w:val="none" w:sz="0" w:space="0" w:color="auto"/>
            <w:left w:val="none" w:sz="0" w:space="0" w:color="auto"/>
            <w:bottom w:val="none" w:sz="0" w:space="0" w:color="auto"/>
            <w:right w:val="none" w:sz="0" w:space="0" w:color="auto"/>
          </w:divBdr>
        </w:div>
        <w:div w:id="1120104710">
          <w:marLeft w:val="475"/>
          <w:marRight w:val="0"/>
          <w:marTop w:val="0"/>
          <w:marBottom w:val="120"/>
          <w:divBdr>
            <w:top w:val="none" w:sz="0" w:space="0" w:color="auto"/>
            <w:left w:val="none" w:sz="0" w:space="0" w:color="auto"/>
            <w:bottom w:val="none" w:sz="0" w:space="0" w:color="auto"/>
            <w:right w:val="none" w:sz="0" w:space="0" w:color="auto"/>
          </w:divBdr>
        </w:div>
        <w:div w:id="1669288952">
          <w:marLeft w:val="475"/>
          <w:marRight w:val="0"/>
          <w:marTop w:val="0"/>
          <w:marBottom w:val="120"/>
          <w:divBdr>
            <w:top w:val="none" w:sz="0" w:space="0" w:color="auto"/>
            <w:left w:val="none" w:sz="0" w:space="0" w:color="auto"/>
            <w:bottom w:val="none" w:sz="0" w:space="0" w:color="auto"/>
            <w:right w:val="none" w:sz="0" w:space="0" w:color="auto"/>
          </w:divBdr>
        </w:div>
        <w:div w:id="1663001566">
          <w:marLeft w:val="475"/>
          <w:marRight w:val="0"/>
          <w:marTop w:val="0"/>
          <w:marBottom w:val="120"/>
          <w:divBdr>
            <w:top w:val="none" w:sz="0" w:space="0" w:color="auto"/>
            <w:left w:val="none" w:sz="0" w:space="0" w:color="auto"/>
            <w:bottom w:val="none" w:sz="0" w:space="0" w:color="auto"/>
            <w:right w:val="none" w:sz="0" w:space="0" w:color="auto"/>
          </w:divBdr>
        </w:div>
      </w:divsChild>
    </w:div>
    <w:div w:id="1602909585">
      <w:bodyDiv w:val="1"/>
      <w:marLeft w:val="0"/>
      <w:marRight w:val="0"/>
      <w:marTop w:val="0"/>
      <w:marBottom w:val="0"/>
      <w:divBdr>
        <w:top w:val="none" w:sz="0" w:space="0" w:color="auto"/>
        <w:left w:val="none" w:sz="0" w:space="0" w:color="auto"/>
        <w:bottom w:val="none" w:sz="0" w:space="0" w:color="auto"/>
        <w:right w:val="none" w:sz="0" w:space="0" w:color="auto"/>
      </w:divBdr>
      <w:divsChild>
        <w:div w:id="2125690786">
          <w:marLeft w:val="274"/>
          <w:marRight w:val="0"/>
          <w:marTop w:val="0"/>
          <w:marBottom w:val="0"/>
          <w:divBdr>
            <w:top w:val="none" w:sz="0" w:space="0" w:color="auto"/>
            <w:left w:val="none" w:sz="0" w:space="0" w:color="auto"/>
            <w:bottom w:val="none" w:sz="0" w:space="0" w:color="auto"/>
            <w:right w:val="none" w:sz="0" w:space="0" w:color="auto"/>
          </w:divBdr>
        </w:div>
        <w:div w:id="85881261">
          <w:marLeft w:val="274"/>
          <w:marRight w:val="0"/>
          <w:marTop w:val="0"/>
          <w:marBottom w:val="0"/>
          <w:divBdr>
            <w:top w:val="none" w:sz="0" w:space="0" w:color="auto"/>
            <w:left w:val="none" w:sz="0" w:space="0" w:color="auto"/>
            <w:bottom w:val="none" w:sz="0" w:space="0" w:color="auto"/>
            <w:right w:val="none" w:sz="0" w:space="0" w:color="auto"/>
          </w:divBdr>
        </w:div>
        <w:div w:id="1742830204">
          <w:marLeft w:val="994"/>
          <w:marRight w:val="0"/>
          <w:marTop w:val="0"/>
          <w:marBottom w:val="0"/>
          <w:divBdr>
            <w:top w:val="none" w:sz="0" w:space="0" w:color="auto"/>
            <w:left w:val="none" w:sz="0" w:space="0" w:color="auto"/>
            <w:bottom w:val="none" w:sz="0" w:space="0" w:color="auto"/>
            <w:right w:val="none" w:sz="0" w:space="0" w:color="auto"/>
          </w:divBdr>
        </w:div>
        <w:div w:id="376592458">
          <w:marLeft w:val="994"/>
          <w:marRight w:val="0"/>
          <w:marTop w:val="0"/>
          <w:marBottom w:val="0"/>
          <w:divBdr>
            <w:top w:val="none" w:sz="0" w:space="0" w:color="auto"/>
            <w:left w:val="none" w:sz="0" w:space="0" w:color="auto"/>
            <w:bottom w:val="none" w:sz="0" w:space="0" w:color="auto"/>
            <w:right w:val="none" w:sz="0" w:space="0" w:color="auto"/>
          </w:divBdr>
        </w:div>
        <w:div w:id="1577547454">
          <w:marLeft w:val="994"/>
          <w:marRight w:val="0"/>
          <w:marTop w:val="0"/>
          <w:marBottom w:val="0"/>
          <w:divBdr>
            <w:top w:val="none" w:sz="0" w:space="0" w:color="auto"/>
            <w:left w:val="none" w:sz="0" w:space="0" w:color="auto"/>
            <w:bottom w:val="none" w:sz="0" w:space="0" w:color="auto"/>
            <w:right w:val="none" w:sz="0" w:space="0" w:color="auto"/>
          </w:divBdr>
        </w:div>
        <w:div w:id="247883985">
          <w:marLeft w:val="274"/>
          <w:marRight w:val="0"/>
          <w:marTop w:val="0"/>
          <w:marBottom w:val="0"/>
          <w:divBdr>
            <w:top w:val="none" w:sz="0" w:space="0" w:color="auto"/>
            <w:left w:val="none" w:sz="0" w:space="0" w:color="auto"/>
            <w:bottom w:val="none" w:sz="0" w:space="0" w:color="auto"/>
            <w:right w:val="none" w:sz="0" w:space="0" w:color="auto"/>
          </w:divBdr>
        </w:div>
        <w:div w:id="1655643078">
          <w:marLeft w:val="274"/>
          <w:marRight w:val="0"/>
          <w:marTop w:val="0"/>
          <w:marBottom w:val="0"/>
          <w:divBdr>
            <w:top w:val="none" w:sz="0" w:space="0" w:color="auto"/>
            <w:left w:val="none" w:sz="0" w:space="0" w:color="auto"/>
            <w:bottom w:val="none" w:sz="0" w:space="0" w:color="auto"/>
            <w:right w:val="none" w:sz="0" w:space="0" w:color="auto"/>
          </w:divBdr>
        </w:div>
        <w:div w:id="743603068">
          <w:marLeft w:val="274"/>
          <w:marRight w:val="0"/>
          <w:marTop w:val="0"/>
          <w:marBottom w:val="0"/>
          <w:divBdr>
            <w:top w:val="none" w:sz="0" w:space="0" w:color="auto"/>
            <w:left w:val="none" w:sz="0" w:space="0" w:color="auto"/>
            <w:bottom w:val="none" w:sz="0" w:space="0" w:color="auto"/>
            <w:right w:val="none" w:sz="0" w:space="0" w:color="auto"/>
          </w:divBdr>
        </w:div>
      </w:divsChild>
    </w:div>
    <w:div w:id="1789741040">
      <w:bodyDiv w:val="1"/>
      <w:marLeft w:val="0"/>
      <w:marRight w:val="0"/>
      <w:marTop w:val="0"/>
      <w:marBottom w:val="0"/>
      <w:divBdr>
        <w:top w:val="none" w:sz="0" w:space="0" w:color="auto"/>
        <w:left w:val="none" w:sz="0" w:space="0" w:color="auto"/>
        <w:bottom w:val="none" w:sz="0" w:space="0" w:color="auto"/>
        <w:right w:val="none" w:sz="0" w:space="0" w:color="auto"/>
      </w:divBdr>
    </w:div>
    <w:div w:id="1818375407">
      <w:bodyDiv w:val="1"/>
      <w:marLeft w:val="0"/>
      <w:marRight w:val="0"/>
      <w:marTop w:val="0"/>
      <w:marBottom w:val="0"/>
      <w:divBdr>
        <w:top w:val="none" w:sz="0" w:space="0" w:color="auto"/>
        <w:left w:val="none" w:sz="0" w:space="0" w:color="auto"/>
        <w:bottom w:val="none" w:sz="0" w:space="0" w:color="auto"/>
        <w:right w:val="none" w:sz="0" w:space="0" w:color="auto"/>
      </w:divBdr>
      <w:divsChild>
        <w:div w:id="1902017858">
          <w:marLeft w:val="475"/>
          <w:marRight w:val="0"/>
          <w:marTop w:val="0"/>
          <w:marBottom w:val="0"/>
          <w:divBdr>
            <w:top w:val="none" w:sz="0" w:space="0" w:color="auto"/>
            <w:left w:val="none" w:sz="0" w:space="0" w:color="auto"/>
            <w:bottom w:val="none" w:sz="0" w:space="0" w:color="auto"/>
            <w:right w:val="none" w:sz="0" w:space="0" w:color="auto"/>
          </w:divBdr>
        </w:div>
        <w:div w:id="1444421021">
          <w:marLeft w:val="475"/>
          <w:marRight w:val="0"/>
          <w:marTop w:val="0"/>
          <w:marBottom w:val="0"/>
          <w:divBdr>
            <w:top w:val="none" w:sz="0" w:space="0" w:color="auto"/>
            <w:left w:val="none" w:sz="0" w:space="0" w:color="auto"/>
            <w:bottom w:val="none" w:sz="0" w:space="0" w:color="auto"/>
            <w:right w:val="none" w:sz="0" w:space="0" w:color="auto"/>
          </w:divBdr>
        </w:div>
        <w:div w:id="234752246">
          <w:marLeft w:val="475"/>
          <w:marRight w:val="0"/>
          <w:marTop w:val="0"/>
          <w:marBottom w:val="0"/>
          <w:divBdr>
            <w:top w:val="none" w:sz="0" w:space="0" w:color="auto"/>
            <w:left w:val="none" w:sz="0" w:space="0" w:color="auto"/>
            <w:bottom w:val="none" w:sz="0" w:space="0" w:color="auto"/>
            <w:right w:val="none" w:sz="0" w:space="0" w:color="auto"/>
          </w:divBdr>
        </w:div>
        <w:div w:id="1090586560">
          <w:marLeft w:val="720"/>
          <w:marRight w:val="0"/>
          <w:marTop w:val="0"/>
          <w:marBottom w:val="0"/>
          <w:divBdr>
            <w:top w:val="none" w:sz="0" w:space="0" w:color="auto"/>
            <w:left w:val="none" w:sz="0" w:space="0" w:color="auto"/>
            <w:bottom w:val="none" w:sz="0" w:space="0" w:color="auto"/>
            <w:right w:val="none" w:sz="0" w:space="0" w:color="auto"/>
          </w:divBdr>
        </w:div>
        <w:div w:id="1003122181">
          <w:marLeft w:val="720"/>
          <w:marRight w:val="0"/>
          <w:marTop w:val="0"/>
          <w:marBottom w:val="0"/>
          <w:divBdr>
            <w:top w:val="none" w:sz="0" w:space="0" w:color="auto"/>
            <w:left w:val="none" w:sz="0" w:space="0" w:color="auto"/>
            <w:bottom w:val="none" w:sz="0" w:space="0" w:color="auto"/>
            <w:right w:val="none" w:sz="0" w:space="0" w:color="auto"/>
          </w:divBdr>
        </w:div>
      </w:divsChild>
    </w:div>
    <w:div w:id="1898204112">
      <w:bodyDiv w:val="1"/>
      <w:marLeft w:val="0"/>
      <w:marRight w:val="0"/>
      <w:marTop w:val="0"/>
      <w:marBottom w:val="0"/>
      <w:divBdr>
        <w:top w:val="none" w:sz="0" w:space="0" w:color="auto"/>
        <w:left w:val="none" w:sz="0" w:space="0" w:color="auto"/>
        <w:bottom w:val="none" w:sz="0" w:space="0" w:color="auto"/>
        <w:right w:val="none" w:sz="0" w:space="0" w:color="auto"/>
      </w:divBdr>
      <w:divsChild>
        <w:div w:id="203098629">
          <w:marLeft w:val="274"/>
          <w:marRight w:val="0"/>
          <w:marTop w:val="0"/>
          <w:marBottom w:val="0"/>
          <w:divBdr>
            <w:top w:val="none" w:sz="0" w:space="0" w:color="auto"/>
            <w:left w:val="none" w:sz="0" w:space="0" w:color="auto"/>
            <w:bottom w:val="none" w:sz="0" w:space="0" w:color="auto"/>
            <w:right w:val="none" w:sz="0" w:space="0" w:color="auto"/>
          </w:divBdr>
        </w:div>
        <w:div w:id="1035615310">
          <w:marLeft w:val="274"/>
          <w:marRight w:val="0"/>
          <w:marTop w:val="0"/>
          <w:marBottom w:val="0"/>
          <w:divBdr>
            <w:top w:val="none" w:sz="0" w:space="0" w:color="auto"/>
            <w:left w:val="none" w:sz="0" w:space="0" w:color="auto"/>
            <w:bottom w:val="none" w:sz="0" w:space="0" w:color="auto"/>
            <w:right w:val="none" w:sz="0" w:space="0" w:color="auto"/>
          </w:divBdr>
        </w:div>
        <w:div w:id="1822496906">
          <w:marLeft w:val="274"/>
          <w:marRight w:val="0"/>
          <w:marTop w:val="0"/>
          <w:marBottom w:val="0"/>
          <w:divBdr>
            <w:top w:val="none" w:sz="0" w:space="0" w:color="auto"/>
            <w:left w:val="none" w:sz="0" w:space="0" w:color="auto"/>
            <w:bottom w:val="none" w:sz="0" w:space="0" w:color="auto"/>
            <w:right w:val="none" w:sz="0" w:space="0" w:color="auto"/>
          </w:divBdr>
        </w:div>
        <w:div w:id="1525360742">
          <w:marLeft w:val="274"/>
          <w:marRight w:val="0"/>
          <w:marTop w:val="0"/>
          <w:marBottom w:val="0"/>
          <w:divBdr>
            <w:top w:val="none" w:sz="0" w:space="0" w:color="auto"/>
            <w:left w:val="none" w:sz="0" w:space="0" w:color="auto"/>
            <w:bottom w:val="none" w:sz="0" w:space="0" w:color="auto"/>
            <w:right w:val="none" w:sz="0" w:space="0" w:color="auto"/>
          </w:divBdr>
        </w:div>
        <w:div w:id="928658182">
          <w:marLeft w:val="274"/>
          <w:marRight w:val="0"/>
          <w:marTop w:val="0"/>
          <w:marBottom w:val="0"/>
          <w:divBdr>
            <w:top w:val="none" w:sz="0" w:space="0" w:color="auto"/>
            <w:left w:val="none" w:sz="0" w:space="0" w:color="auto"/>
            <w:bottom w:val="none" w:sz="0" w:space="0" w:color="auto"/>
            <w:right w:val="none" w:sz="0" w:space="0" w:color="auto"/>
          </w:divBdr>
        </w:div>
        <w:div w:id="281691372">
          <w:marLeft w:val="274"/>
          <w:marRight w:val="0"/>
          <w:marTop w:val="0"/>
          <w:marBottom w:val="0"/>
          <w:divBdr>
            <w:top w:val="none" w:sz="0" w:space="0" w:color="auto"/>
            <w:left w:val="none" w:sz="0" w:space="0" w:color="auto"/>
            <w:bottom w:val="none" w:sz="0" w:space="0" w:color="auto"/>
            <w:right w:val="none" w:sz="0" w:space="0" w:color="auto"/>
          </w:divBdr>
        </w:div>
        <w:div w:id="1137796209">
          <w:marLeft w:val="274"/>
          <w:marRight w:val="0"/>
          <w:marTop w:val="0"/>
          <w:marBottom w:val="0"/>
          <w:divBdr>
            <w:top w:val="none" w:sz="0" w:space="0" w:color="auto"/>
            <w:left w:val="none" w:sz="0" w:space="0" w:color="auto"/>
            <w:bottom w:val="none" w:sz="0" w:space="0" w:color="auto"/>
            <w:right w:val="none" w:sz="0" w:space="0" w:color="auto"/>
          </w:divBdr>
        </w:div>
      </w:divsChild>
    </w:div>
    <w:div w:id="2023823971">
      <w:bodyDiv w:val="1"/>
      <w:marLeft w:val="0"/>
      <w:marRight w:val="0"/>
      <w:marTop w:val="0"/>
      <w:marBottom w:val="0"/>
      <w:divBdr>
        <w:top w:val="none" w:sz="0" w:space="0" w:color="auto"/>
        <w:left w:val="none" w:sz="0" w:space="0" w:color="auto"/>
        <w:bottom w:val="none" w:sz="0" w:space="0" w:color="auto"/>
        <w:right w:val="none" w:sz="0" w:space="0" w:color="auto"/>
      </w:divBdr>
      <w:divsChild>
        <w:div w:id="168252706">
          <w:marLeft w:val="274"/>
          <w:marRight w:val="0"/>
          <w:marTop w:val="0"/>
          <w:marBottom w:val="0"/>
          <w:divBdr>
            <w:top w:val="none" w:sz="0" w:space="0" w:color="auto"/>
            <w:left w:val="none" w:sz="0" w:space="0" w:color="auto"/>
            <w:bottom w:val="none" w:sz="0" w:space="0" w:color="auto"/>
            <w:right w:val="none" w:sz="0" w:space="0" w:color="auto"/>
          </w:divBdr>
        </w:div>
        <w:div w:id="597447757">
          <w:marLeft w:val="274"/>
          <w:marRight w:val="0"/>
          <w:marTop w:val="0"/>
          <w:marBottom w:val="0"/>
          <w:divBdr>
            <w:top w:val="none" w:sz="0" w:space="0" w:color="auto"/>
            <w:left w:val="none" w:sz="0" w:space="0" w:color="auto"/>
            <w:bottom w:val="none" w:sz="0" w:space="0" w:color="auto"/>
            <w:right w:val="none" w:sz="0" w:space="0" w:color="auto"/>
          </w:divBdr>
        </w:div>
        <w:div w:id="691148956">
          <w:marLeft w:val="274"/>
          <w:marRight w:val="0"/>
          <w:marTop w:val="0"/>
          <w:marBottom w:val="0"/>
          <w:divBdr>
            <w:top w:val="none" w:sz="0" w:space="0" w:color="auto"/>
            <w:left w:val="none" w:sz="0" w:space="0" w:color="auto"/>
            <w:bottom w:val="none" w:sz="0" w:space="0" w:color="auto"/>
            <w:right w:val="none" w:sz="0" w:space="0" w:color="auto"/>
          </w:divBdr>
        </w:div>
        <w:div w:id="2120567576">
          <w:marLeft w:val="274"/>
          <w:marRight w:val="0"/>
          <w:marTop w:val="0"/>
          <w:marBottom w:val="0"/>
          <w:divBdr>
            <w:top w:val="none" w:sz="0" w:space="0" w:color="auto"/>
            <w:left w:val="none" w:sz="0" w:space="0" w:color="auto"/>
            <w:bottom w:val="none" w:sz="0" w:space="0" w:color="auto"/>
            <w:right w:val="none" w:sz="0" w:space="0" w:color="auto"/>
          </w:divBdr>
        </w:div>
        <w:div w:id="999308427">
          <w:marLeft w:val="274"/>
          <w:marRight w:val="0"/>
          <w:marTop w:val="0"/>
          <w:marBottom w:val="0"/>
          <w:divBdr>
            <w:top w:val="none" w:sz="0" w:space="0" w:color="auto"/>
            <w:left w:val="none" w:sz="0" w:space="0" w:color="auto"/>
            <w:bottom w:val="none" w:sz="0" w:space="0" w:color="auto"/>
            <w:right w:val="none" w:sz="0" w:space="0" w:color="auto"/>
          </w:divBdr>
        </w:div>
        <w:div w:id="1388334510">
          <w:marLeft w:val="274"/>
          <w:marRight w:val="0"/>
          <w:marTop w:val="0"/>
          <w:marBottom w:val="0"/>
          <w:divBdr>
            <w:top w:val="none" w:sz="0" w:space="0" w:color="auto"/>
            <w:left w:val="none" w:sz="0" w:space="0" w:color="auto"/>
            <w:bottom w:val="none" w:sz="0" w:space="0" w:color="auto"/>
            <w:right w:val="none" w:sz="0" w:space="0" w:color="auto"/>
          </w:divBdr>
        </w:div>
        <w:div w:id="270556360">
          <w:marLeft w:val="274"/>
          <w:marRight w:val="0"/>
          <w:marTop w:val="0"/>
          <w:marBottom w:val="0"/>
          <w:divBdr>
            <w:top w:val="none" w:sz="0" w:space="0" w:color="auto"/>
            <w:left w:val="none" w:sz="0" w:space="0" w:color="auto"/>
            <w:bottom w:val="none" w:sz="0" w:space="0" w:color="auto"/>
            <w:right w:val="none" w:sz="0" w:space="0" w:color="auto"/>
          </w:divBdr>
        </w:div>
      </w:divsChild>
    </w:div>
    <w:div w:id="214672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6" ma:contentTypeDescription="Create a new document." ma:contentTypeScope="" ma:versionID="9b49c42d6d62f1df215eee98fd4099bf">
  <xsd:schema xmlns:xsd="http://www.w3.org/2001/XMLSchema" xmlns:xs="http://www.w3.org/2001/XMLSchema" xmlns:p="http://schemas.microsoft.com/office/2006/metadata/properties" xmlns:ns3="14ca70b7-b93c-4334-ab56-eeed2676982a" xmlns:ns4="9f75c5af-d26c-4511-82f9-262aceebea2e" targetNamespace="http://schemas.microsoft.com/office/2006/metadata/properties" ma:root="true" ma:fieldsID="9ee65430525fbc294032a3e1abe5fbb2" ns3:_="" ns4:_="">
    <xsd:import namespace="14ca70b7-b93c-4334-ab56-eeed2676982a"/>
    <xsd:import namespace="9f75c5af-d26c-4511-82f9-262aceebea2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5c5af-d26c-4511-82f9-262aceebea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DDAA0-7CB3-4396-B5C7-AAB630E0D0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3FF264-4D68-475D-9C1E-49408253AD77}">
  <ds:schemaRefs>
    <ds:schemaRef ds:uri="http://schemas.microsoft.com/sharepoint/v3/contenttype/forms"/>
  </ds:schemaRefs>
</ds:datastoreItem>
</file>

<file path=customXml/itemProps3.xml><?xml version="1.0" encoding="utf-8"?>
<ds:datastoreItem xmlns:ds="http://schemas.openxmlformats.org/officeDocument/2006/customXml" ds:itemID="{C3547EED-E138-49EE-9787-C645AF963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9f75c5af-d26c-4511-82f9-262aceebe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2751</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Marisol - ETA</dc:creator>
  <cp:keywords/>
  <dc:description/>
  <cp:lastModifiedBy>Grace McCall</cp:lastModifiedBy>
  <cp:revision>5</cp:revision>
  <cp:lastPrinted>2020-09-22T01:49:00Z</cp:lastPrinted>
  <dcterms:created xsi:type="dcterms:W3CDTF">2021-05-05T17:33:00Z</dcterms:created>
  <dcterms:modified xsi:type="dcterms:W3CDTF">2021-05-05T17:49:00Z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